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E7E243">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0" w:firstLineChars="0"/>
        <w:jc w:val="center"/>
        <w:textAlignment w:val="auto"/>
        <w:outlineLvl w:val="9"/>
        <w:rPr>
          <w:rFonts w:hint="eastAsia" w:ascii="方正小标宋简体" w:hAnsi="方正小标宋简体" w:eastAsia="方正小标宋简体" w:cs="方正小标宋简体"/>
          <w:i w:val="0"/>
          <w:caps w:val="0"/>
          <w:color w:val="auto"/>
          <w:spacing w:val="0"/>
          <w:sz w:val="44"/>
          <w:szCs w:val="44"/>
          <w:shd w:val="clear" w:fill="FFFFFF"/>
          <w:lang w:eastAsia="zh-CN"/>
        </w:rPr>
      </w:pPr>
      <w:r>
        <w:rPr>
          <w:rFonts w:hint="eastAsia" w:ascii="方正小标宋简体" w:hAnsi="方正小标宋简体" w:eastAsia="方正小标宋简体" w:cs="方正小标宋简体"/>
          <w:i w:val="0"/>
          <w:caps w:val="0"/>
          <w:color w:val="auto"/>
          <w:spacing w:val="0"/>
          <w:sz w:val="44"/>
          <w:szCs w:val="44"/>
          <w:shd w:val="clear" w:fill="FFFFFF"/>
          <w:lang w:eastAsia="zh-CN"/>
        </w:rPr>
        <w:t>关于《福州市网络预约出租汽车</w:t>
      </w:r>
    </w:p>
    <w:p w14:paraId="013C86EB">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rightChars="0" w:firstLine="0" w:firstLineChars="0"/>
        <w:jc w:val="center"/>
        <w:textAlignment w:val="auto"/>
        <w:outlineLvl w:val="9"/>
        <w:rPr>
          <w:rFonts w:hint="eastAsia" w:ascii="方正小标宋简体" w:hAnsi="方正小标宋简体" w:eastAsia="方正小标宋简体" w:cs="方正小标宋简体"/>
          <w:i w:val="0"/>
          <w:caps w:val="0"/>
          <w:color w:val="auto"/>
          <w:spacing w:val="0"/>
          <w:sz w:val="44"/>
          <w:szCs w:val="44"/>
          <w:shd w:val="clear" w:fill="FFFFFF"/>
          <w:lang w:eastAsia="zh-CN"/>
        </w:rPr>
      </w:pPr>
      <w:r>
        <w:rPr>
          <w:rFonts w:hint="eastAsia" w:ascii="方正小标宋简体" w:hAnsi="方正小标宋简体" w:eastAsia="方正小标宋简体" w:cs="方正小标宋简体"/>
          <w:i w:val="0"/>
          <w:caps w:val="0"/>
          <w:color w:val="auto"/>
          <w:spacing w:val="0"/>
          <w:sz w:val="44"/>
          <w:szCs w:val="44"/>
          <w:shd w:val="clear" w:fill="FFFFFF"/>
          <w:lang w:eastAsia="zh-CN"/>
        </w:rPr>
        <w:t>管理实施细则》的修订说明</w:t>
      </w:r>
    </w:p>
    <w:p w14:paraId="1314F489">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right="0" w:rightChars="0" w:firstLine="0" w:firstLineChars="0"/>
        <w:jc w:val="both"/>
        <w:textAlignment w:val="auto"/>
        <w:outlineLvl w:val="9"/>
        <w:rPr>
          <w:rFonts w:hint="eastAsia" w:ascii="仿宋_GB2312" w:hAnsi="仿宋_GB2312" w:eastAsia="仿宋_GB2312" w:cs="仿宋_GB2312"/>
          <w:i w:val="0"/>
          <w:caps w:val="0"/>
          <w:color w:val="auto"/>
          <w:spacing w:val="0"/>
          <w:sz w:val="32"/>
          <w:szCs w:val="32"/>
          <w:shd w:val="clear" w:fill="FFFFFF"/>
        </w:rPr>
      </w:pPr>
    </w:p>
    <w:p w14:paraId="649DE994">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40" w:lineRule="exact"/>
        <w:ind w:left="0" w:right="0" w:rightChars="0" w:firstLine="640" w:firstLineChars="200"/>
        <w:jc w:val="both"/>
        <w:textAlignment w:val="auto"/>
        <w:outlineLvl w:val="9"/>
        <w:rPr>
          <w:rFonts w:hint="eastAsia" w:ascii="仿宋_GB2312" w:hAnsi="仿宋_GB2312" w:eastAsia="仿宋_GB2312" w:cs="仿宋_GB2312"/>
          <w:i w:val="0"/>
          <w:caps w:val="0"/>
          <w:color w:val="auto"/>
          <w:spacing w:val="0"/>
          <w:sz w:val="32"/>
          <w:szCs w:val="32"/>
        </w:rPr>
      </w:pPr>
      <w:r>
        <w:rPr>
          <w:rFonts w:hint="eastAsia" w:ascii="仿宋_GB2312" w:hAnsi="仿宋_GB2312" w:eastAsia="仿宋_GB2312" w:cs="仿宋_GB2312"/>
          <w:i w:val="0"/>
          <w:caps w:val="0"/>
          <w:color w:val="auto"/>
          <w:spacing w:val="0"/>
          <w:sz w:val="32"/>
          <w:szCs w:val="32"/>
          <w:shd w:val="clear" w:fill="FFFFFF"/>
          <w:lang w:eastAsia="zh-CN"/>
        </w:rPr>
        <w:t>为</w:t>
      </w:r>
      <w:r>
        <w:rPr>
          <w:rFonts w:hint="eastAsia" w:ascii="仿宋_GB2312" w:hAnsi="仿宋_GB2312" w:eastAsia="仿宋_GB2312" w:cs="仿宋_GB2312"/>
          <w:i w:val="0"/>
          <w:caps w:val="0"/>
          <w:color w:val="auto"/>
          <w:spacing w:val="0"/>
          <w:sz w:val="32"/>
          <w:szCs w:val="32"/>
          <w:shd w:val="clear" w:fill="FFFFFF"/>
        </w:rPr>
        <w:t>适应新形</w:t>
      </w:r>
      <w:r>
        <w:rPr>
          <w:rFonts w:hint="eastAsia" w:ascii="仿宋_GB2312" w:hAnsi="仿宋_GB2312" w:eastAsia="仿宋_GB2312" w:cs="仿宋_GB2312"/>
          <w:i w:val="0"/>
          <w:caps w:val="0"/>
          <w:color w:val="auto"/>
          <w:spacing w:val="0"/>
          <w:sz w:val="32"/>
          <w:szCs w:val="32"/>
          <w:shd w:val="clear" w:fill="FFFFFF"/>
          <w:lang w:eastAsia="zh-CN"/>
        </w:rPr>
        <w:t>势</w:t>
      </w:r>
      <w:r>
        <w:rPr>
          <w:rFonts w:hint="eastAsia" w:ascii="仿宋_GB2312" w:hAnsi="仿宋_GB2312" w:eastAsia="仿宋_GB2312" w:cs="仿宋_GB2312"/>
          <w:i w:val="0"/>
          <w:caps w:val="0"/>
          <w:color w:val="auto"/>
          <w:spacing w:val="0"/>
          <w:sz w:val="32"/>
          <w:szCs w:val="32"/>
          <w:shd w:val="clear" w:fill="FFFFFF"/>
        </w:rPr>
        <w:t>下</w:t>
      </w:r>
      <w:r>
        <w:rPr>
          <w:rFonts w:hint="eastAsia" w:ascii="仿宋_GB2312" w:hAnsi="仿宋_GB2312" w:eastAsia="仿宋_GB2312" w:cs="仿宋_GB2312"/>
          <w:i w:val="0"/>
          <w:caps w:val="0"/>
          <w:color w:val="auto"/>
          <w:spacing w:val="0"/>
          <w:sz w:val="32"/>
          <w:szCs w:val="32"/>
          <w:shd w:val="clear" w:fill="FFFFFF"/>
          <w:lang w:eastAsia="zh-CN"/>
        </w:rPr>
        <w:t>网约车行业</w:t>
      </w:r>
      <w:r>
        <w:rPr>
          <w:rFonts w:hint="eastAsia" w:ascii="仿宋_GB2312" w:hAnsi="仿宋_GB2312" w:eastAsia="仿宋_GB2312" w:cs="仿宋_GB2312"/>
          <w:i w:val="0"/>
          <w:caps w:val="0"/>
          <w:color w:val="auto"/>
          <w:spacing w:val="0"/>
          <w:sz w:val="32"/>
          <w:szCs w:val="32"/>
          <w:shd w:val="clear" w:fill="FFFFFF"/>
        </w:rPr>
        <w:t>发展需求，</w:t>
      </w:r>
      <w:r>
        <w:rPr>
          <w:rFonts w:hint="eastAsia" w:ascii="仿宋_GB2312" w:hAnsi="仿宋_GB2312" w:eastAsia="仿宋_GB2312" w:cs="仿宋_GB2312"/>
          <w:i w:val="0"/>
          <w:caps w:val="0"/>
          <w:color w:val="auto"/>
          <w:spacing w:val="0"/>
          <w:sz w:val="32"/>
          <w:szCs w:val="32"/>
          <w:shd w:val="clear" w:fill="FFFFFF"/>
          <w:lang w:val="en-US" w:eastAsia="zh-CN"/>
        </w:rPr>
        <w:t>拟</w:t>
      </w:r>
      <w:r>
        <w:rPr>
          <w:rFonts w:hint="eastAsia" w:ascii="仿宋_GB2312" w:hAnsi="仿宋_GB2312" w:eastAsia="仿宋_GB2312" w:cs="仿宋_GB2312"/>
          <w:i w:val="0"/>
          <w:caps w:val="0"/>
          <w:color w:val="auto"/>
          <w:spacing w:val="0"/>
          <w:sz w:val="32"/>
          <w:szCs w:val="32"/>
          <w:shd w:val="clear" w:fill="FFFFFF"/>
        </w:rPr>
        <w:t>对《</w:t>
      </w:r>
      <w:r>
        <w:rPr>
          <w:rFonts w:hint="eastAsia" w:ascii="仿宋_GB2312" w:hAnsi="仿宋_GB2312" w:eastAsia="仿宋_GB2312" w:cs="仿宋_GB2312"/>
          <w:i w:val="0"/>
          <w:caps w:val="0"/>
          <w:color w:val="auto"/>
          <w:spacing w:val="0"/>
          <w:sz w:val="32"/>
          <w:szCs w:val="32"/>
          <w:shd w:val="clear" w:fill="FFFFFF"/>
          <w:lang w:eastAsia="zh-CN"/>
        </w:rPr>
        <w:t>福州市网络预约出租汽车管理实施细则</w:t>
      </w:r>
      <w:r>
        <w:rPr>
          <w:rFonts w:hint="eastAsia" w:ascii="仿宋_GB2312" w:hAnsi="仿宋_GB2312" w:eastAsia="仿宋_GB2312" w:cs="仿宋_GB2312"/>
          <w:i w:val="0"/>
          <w:caps w:val="0"/>
          <w:color w:val="auto"/>
          <w:spacing w:val="0"/>
          <w:sz w:val="32"/>
          <w:szCs w:val="32"/>
          <w:shd w:val="clear" w:fill="FFFFFF"/>
        </w:rPr>
        <w:t>》（以下简称《</w:t>
      </w:r>
      <w:r>
        <w:rPr>
          <w:rFonts w:hint="eastAsia" w:ascii="仿宋_GB2312" w:hAnsi="仿宋_GB2312" w:eastAsia="仿宋_GB2312" w:cs="仿宋_GB2312"/>
          <w:i w:val="0"/>
          <w:caps w:val="0"/>
          <w:color w:val="auto"/>
          <w:spacing w:val="0"/>
          <w:sz w:val="32"/>
          <w:szCs w:val="32"/>
          <w:shd w:val="clear" w:fill="FFFFFF"/>
          <w:lang w:eastAsia="zh-CN"/>
        </w:rPr>
        <w:t>细则</w:t>
      </w:r>
      <w:r>
        <w:rPr>
          <w:rFonts w:hint="eastAsia" w:ascii="仿宋_GB2312" w:hAnsi="仿宋_GB2312" w:eastAsia="仿宋_GB2312" w:cs="仿宋_GB2312"/>
          <w:i w:val="0"/>
          <w:caps w:val="0"/>
          <w:color w:val="auto"/>
          <w:spacing w:val="0"/>
          <w:sz w:val="32"/>
          <w:szCs w:val="32"/>
          <w:shd w:val="clear" w:fill="FFFFFF"/>
        </w:rPr>
        <w:t>》）进行了修订</w:t>
      </w:r>
      <w:r>
        <w:rPr>
          <w:rFonts w:hint="eastAsia" w:ascii="仿宋_GB2312" w:hAnsi="仿宋_GB2312" w:eastAsia="仿宋_GB2312" w:cs="仿宋_GB2312"/>
          <w:i w:val="0"/>
          <w:caps w:val="0"/>
          <w:color w:val="auto"/>
          <w:spacing w:val="0"/>
          <w:sz w:val="32"/>
          <w:szCs w:val="32"/>
          <w:shd w:val="clear" w:fill="FFFFFF"/>
          <w:lang w:eastAsia="zh-CN"/>
        </w:rPr>
        <w:t>，</w:t>
      </w:r>
      <w:r>
        <w:rPr>
          <w:rFonts w:hint="eastAsia" w:ascii="仿宋_GB2312" w:hAnsi="仿宋_GB2312" w:eastAsia="仿宋_GB2312" w:cs="仿宋_GB2312"/>
          <w:i w:val="0"/>
          <w:caps w:val="0"/>
          <w:color w:val="auto"/>
          <w:spacing w:val="0"/>
          <w:sz w:val="32"/>
          <w:szCs w:val="32"/>
          <w:shd w:val="clear" w:fill="FFFFFF"/>
          <w:lang w:val="en-US" w:eastAsia="zh-CN"/>
        </w:rPr>
        <w:t>共修订12条、新增2条、删除1条。</w:t>
      </w:r>
      <w:r>
        <w:rPr>
          <w:rFonts w:hint="eastAsia" w:ascii="仿宋_GB2312" w:hAnsi="仿宋_GB2312" w:eastAsia="仿宋_GB2312" w:cs="仿宋_GB2312"/>
          <w:i w:val="0"/>
          <w:caps w:val="0"/>
          <w:color w:val="auto"/>
          <w:spacing w:val="0"/>
          <w:sz w:val="32"/>
          <w:szCs w:val="32"/>
          <w:shd w:val="clear" w:fill="FFFFFF"/>
        </w:rPr>
        <w:t>现将有关情况说明如下：</w:t>
      </w:r>
    </w:p>
    <w:p w14:paraId="20C7D9C6">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40" w:lineRule="exact"/>
        <w:ind w:left="0" w:right="0" w:rightChars="0" w:firstLine="640" w:firstLineChars="200"/>
        <w:jc w:val="both"/>
        <w:textAlignment w:val="auto"/>
        <w:outlineLvl w:val="9"/>
        <w:rPr>
          <w:rFonts w:hint="eastAsia" w:ascii="仿宋_GB2312" w:hAnsi="仿宋_GB2312" w:eastAsia="仿宋_GB2312" w:cs="仿宋_GB2312"/>
          <w:i w:val="0"/>
          <w:caps w:val="0"/>
          <w:color w:val="auto"/>
          <w:spacing w:val="0"/>
          <w:sz w:val="32"/>
          <w:szCs w:val="32"/>
        </w:rPr>
      </w:pPr>
      <w:r>
        <w:rPr>
          <w:rFonts w:hint="eastAsia" w:ascii="黑体" w:hAnsi="黑体" w:eastAsia="黑体" w:cs="黑体"/>
          <w:i w:val="0"/>
          <w:caps w:val="0"/>
          <w:color w:val="auto"/>
          <w:spacing w:val="0"/>
          <w:sz w:val="32"/>
          <w:szCs w:val="32"/>
          <w:shd w:val="clear" w:fill="FFFFFF"/>
        </w:rPr>
        <w:t>一、修订《</w:t>
      </w:r>
      <w:r>
        <w:rPr>
          <w:rFonts w:hint="eastAsia" w:ascii="黑体" w:hAnsi="黑体" w:eastAsia="黑体" w:cs="黑体"/>
          <w:i w:val="0"/>
          <w:caps w:val="0"/>
          <w:color w:val="auto"/>
          <w:spacing w:val="0"/>
          <w:sz w:val="32"/>
          <w:szCs w:val="32"/>
          <w:shd w:val="clear" w:fill="FFFFFF"/>
          <w:lang w:eastAsia="zh-CN"/>
        </w:rPr>
        <w:t>细则</w:t>
      </w:r>
      <w:r>
        <w:rPr>
          <w:rFonts w:hint="eastAsia" w:ascii="黑体" w:hAnsi="黑体" w:eastAsia="黑体" w:cs="黑体"/>
          <w:i w:val="0"/>
          <w:caps w:val="0"/>
          <w:color w:val="auto"/>
          <w:spacing w:val="0"/>
          <w:sz w:val="32"/>
          <w:szCs w:val="32"/>
          <w:shd w:val="clear" w:fill="FFFFFF"/>
        </w:rPr>
        <w:t>》的必要性</w:t>
      </w:r>
    </w:p>
    <w:p w14:paraId="0A5B2415">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40" w:lineRule="exact"/>
        <w:ind w:left="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i w:val="0"/>
          <w:caps w:val="0"/>
          <w:color w:val="auto"/>
          <w:spacing w:val="0"/>
          <w:sz w:val="32"/>
          <w:szCs w:val="32"/>
          <w:shd w:val="clear" w:fill="FFFFFF"/>
          <w:lang w:val="en-US" w:eastAsia="zh-CN"/>
        </w:rPr>
        <w:t>2016年12</w:t>
      </w:r>
      <w:r>
        <w:rPr>
          <w:rFonts w:hint="eastAsia" w:ascii="仿宋_GB2312" w:hAnsi="仿宋_GB2312" w:eastAsia="仿宋_GB2312" w:cs="仿宋_GB2312"/>
          <w:i w:val="0"/>
          <w:caps w:val="0"/>
          <w:color w:val="auto"/>
          <w:spacing w:val="0"/>
          <w:sz w:val="32"/>
          <w:szCs w:val="32"/>
          <w:shd w:val="clear" w:fill="FFFFFF"/>
        </w:rPr>
        <w:t>月</w:t>
      </w:r>
      <w:r>
        <w:rPr>
          <w:rFonts w:hint="eastAsia" w:ascii="仿宋_GB2312" w:hAnsi="仿宋_GB2312" w:eastAsia="仿宋_GB2312" w:cs="仿宋_GB2312"/>
          <w:i w:val="0"/>
          <w:caps w:val="0"/>
          <w:color w:val="auto"/>
          <w:spacing w:val="0"/>
          <w:sz w:val="32"/>
          <w:szCs w:val="32"/>
          <w:shd w:val="clear" w:fill="FFFFFF"/>
          <w:lang w:val="en-US" w:eastAsia="zh-CN"/>
        </w:rPr>
        <w:t>1</w:t>
      </w:r>
      <w:r>
        <w:rPr>
          <w:rFonts w:hint="eastAsia" w:ascii="仿宋_GB2312" w:hAnsi="仿宋_GB2312" w:eastAsia="仿宋_GB2312" w:cs="仿宋_GB2312"/>
          <w:i w:val="0"/>
          <w:caps w:val="0"/>
          <w:color w:val="auto"/>
          <w:spacing w:val="0"/>
          <w:sz w:val="32"/>
          <w:szCs w:val="32"/>
          <w:shd w:val="clear" w:fill="FFFFFF"/>
        </w:rPr>
        <w:t>日</w:t>
      </w:r>
      <w:r>
        <w:rPr>
          <w:rFonts w:hint="eastAsia" w:ascii="仿宋_GB2312" w:hAnsi="仿宋_GB2312" w:eastAsia="仿宋_GB2312" w:cs="仿宋_GB2312"/>
          <w:i w:val="0"/>
          <w:caps w:val="0"/>
          <w:color w:val="auto"/>
          <w:spacing w:val="0"/>
          <w:sz w:val="32"/>
          <w:szCs w:val="32"/>
          <w:shd w:val="clear" w:fill="FFFFFF"/>
          <w:lang w:eastAsia="zh-CN"/>
        </w:rPr>
        <w:t>，</w:t>
      </w:r>
      <w:r>
        <w:rPr>
          <w:rFonts w:hint="eastAsia" w:ascii="仿宋_GB2312" w:hAnsi="仿宋_GB2312" w:eastAsia="仿宋_GB2312" w:cs="仿宋_GB2312"/>
          <w:i w:val="0"/>
          <w:caps w:val="0"/>
          <w:color w:val="auto"/>
          <w:spacing w:val="0"/>
          <w:sz w:val="32"/>
          <w:szCs w:val="32"/>
          <w:shd w:val="clear" w:fill="FFFFFF"/>
          <w:lang w:val="en-US" w:eastAsia="zh-CN"/>
        </w:rPr>
        <w:t>市交通运输局联合市通管办等六部门印发了《福州市网络预约出租汽车管理实施细则》，后于2019年、2023年两度进行修订。</w:t>
      </w:r>
      <w:r>
        <w:rPr>
          <w:rFonts w:hint="eastAsia" w:ascii="仿宋_GB2312" w:hAnsi="仿宋_GB2312" w:eastAsia="仿宋_GB2312" w:cs="仿宋_GB2312"/>
          <w:i w:val="0"/>
          <w:caps w:val="0"/>
          <w:color w:val="auto"/>
          <w:spacing w:val="0"/>
          <w:sz w:val="32"/>
          <w:szCs w:val="32"/>
          <w:shd w:val="clear" w:fill="FFFFFF"/>
        </w:rPr>
        <w:t>《</w:t>
      </w:r>
      <w:r>
        <w:rPr>
          <w:rFonts w:hint="eastAsia" w:ascii="仿宋_GB2312" w:hAnsi="仿宋_GB2312" w:eastAsia="仿宋_GB2312" w:cs="仿宋_GB2312"/>
          <w:i w:val="0"/>
          <w:caps w:val="0"/>
          <w:color w:val="auto"/>
          <w:spacing w:val="0"/>
          <w:sz w:val="32"/>
          <w:szCs w:val="32"/>
          <w:shd w:val="clear" w:fill="FFFFFF"/>
          <w:lang w:eastAsia="zh-CN"/>
        </w:rPr>
        <w:t>细则</w:t>
      </w:r>
      <w:r>
        <w:rPr>
          <w:rFonts w:hint="eastAsia" w:ascii="仿宋_GB2312" w:hAnsi="仿宋_GB2312" w:eastAsia="仿宋_GB2312" w:cs="仿宋_GB2312"/>
          <w:i w:val="0"/>
          <w:caps w:val="0"/>
          <w:color w:val="auto"/>
          <w:spacing w:val="0"/>
          <w:sz w:val="32"/>
          <w:szCs w:val="32"/>
          <w:shd w:val="clear" w:fill="FFFFFF"/>
        </w:rPr>
        <w:t>》施行以来，</w:t>
      </w:r>
      <w:r>
        <w:rPr>
          <w:rFonts w:hint="eastAsia" w:ascii="仿宋_GB2312" w:hAnsi="仿宋_GB2312" w:eastAsia="仿宋_GB2312" w:cs="仿宋_GB2312"/>
          <w:i w:val="0"/>
          <w:caps w:val="0"/>
          <w:color w:val="auto"/>
          <w:spacing w:val="0"/>
          <w:sz w:val="32"/>
          <w:szCs w:val="32"/>
          <w:shd w:val="clear" w:fill="FFFFFF"/>
          <w:lang w:eastAsia="zh-CN"/>
        </w:rPr>
        <w:t>对推动我市网约车</w:t>
      </w:r>
      <w:r>
        <w:rPr>
          <w:rFonts w:hint="eastAsia" w:ascii="仿宋_GB2312" w:hAnsi="仿宋_GB2312" w:eastAsia="仿宋_GB2312" w:cs="仿宋_GB2312"/>
          <w:i w:val="0"/>
          <w:caps w:val="0"/>
          <w:color w:val="auto"/>
          <w:spacing w:val="0"/>
          <w:sz w:val="32"/>
          <w:szCs w:val="32"/>
          <w:shd w:val="clear" w:fill="FFFFFF"/>
        </w:rPr>
        <w:t>发展</w:t>
      </w:r>
      <w:r>
        <w:rPr>
          <w:rFonts w:hint="eastAsia" w:ascii="仿宋_GB2312" w:hAnsi="仿宋_GB2312" w:eastAsia="仿宋_GB2312" w:cs="仿宋_GB2312"/>
          <w:i w:val="0"/>
          <w:caps w:val="0"/>
          <w:color w:val="auto"/>
          <w:spacing w:val="0"/>
          <w:sz w:val="32"/>
          <w:szCs w:val="32"/>
          <w:shd w:val="clear" w:fill="FFFFFF"/>
          <w:lang w:eastAsia="zh-CN"/>
        </w:rPr>
        <w:t>，规范我市网约车经营服务行为，保障运营安全和乘客合法权益，发挥了重要作用。根据当前网约车市场环境变化，结合上级政策要求，需</w:t>
      </w:r>
      <w:r>
        <w:rPr>
          <w:rFonts w:hint="eastAsia" w:ascii="仿宋_GB2312" w:hAnsi="仿宋_GB2312" w:eastAsia="仿宋_GB2312" w:cs="仿宋_GB2312"/>
          <w:i w:val="0"/>
          <w:caps w:val="0"/>
          <w:color w:val="auto"/>
          <w:spacing w:val="0"/>
          <w:sz w:val="32"/>
          <w:szCs w:val="32"/>
          <w:shd w:val="clear" w:fill="FFFFFF"/>
          <w:lang w:val="en-US" w:eastAsia="zh-CN"/>
        </w:rPr>
        <w:t>对部分</w:t>
      </w:r>
      <w:r>
        <w:rPr>
          <w:rFonts w:hint="eastAsia" w:ascii="仿宋_GB2312" w:hAnsi="仿宋_GB2312" w:eastAsia="仿宋_GB2312" w:cs="仿宋_GB2312"/>
          <w:i w:val="0"/>
          <w:caps w:val="0"/>
          <w:color w:val="auto"/>
          <w:spacing w:val="0"/>
          <w:sz w:val="32"/>
          <w:szCs w:val="32"/>
          <w:shd w:val="clear" w:fill="FFFFFF"/>
        </w:rPr>
        <w:t>已经不适应</w:t>
      </w:r>
      <w:r>
        <w:rPr>
          <w:rFonts w:hint="eastAsia" w:ascii="仿宋_GB2312" w:hAnsi="仿宋_GB2312" w:eastAsia="仿宋_GB2312" w:cs="仿宋_GB2312"/>
          <w:i w:val="0"/>
          <w:caps w:val="0"/>
          <w:color w:val="auto"/>
          <w:spacing w:val="0"/>
          <w:sz w:val="32"/>
          <w:szCs w:val="32"/>
          <w:shd w:val="clear" w:fill="FFFFFF"/>
          <w:lang w:eastAsia="zh-CN"/>
        </w:rPr>
        <w:t>我市网约车</w:t>
      </w:r>
      <w:r>
        <w:rPr>
          <w:rFonts w:hint="eastAsia" w:ascii="仿宋_GB2312" w:hAnsi="仿宋_GB2312" w:eastAsia="仿宋_GB2312" w:cs="仿宋_GB2312"/>
          <w:i w:val="0"/>
          <w:caps w:val="0"/>
          <w:color w:val="auto"/>
          <w:spacing w:val="0"/>
          <w:sz w:val="32"/>
          <w:szCs w:val="32"/>
          <w:shd w:val="clear" w:fill="FFFFFF"/>
        </w:rPr>
        <w:t>发展的规定进行修订。</w:t>
      </w:r>
    </w:p>
    <w:p w14:paraId="21676871">
      <w:pPr>
        <w:pStyle w:val="5"/>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540" w:lineRule="exact"/>
        <w:ind w:right="0" w:rightChars="0" w:firstLine="640" w:firstLineChars="200"/>
        <w:jc w:val="both"/>
        <w:textAlignment w:val="auto"/>
        <w:outlineLvl w:val="9"/>
        <w:rPr>
          <w:rFonts w:hint="eastAsia" w:ascii="黑体" w:hAnsi="黑体" w:eastAsia="黑体" w:cs="黑体"/>
          <w:i w:val="0"/>
          <w:caps w:val="0"/>
          <w:color w:val="auto"/>
          <w:spacing w:val="0"/>
          <w:sz w:val="32"/>
          <w:szCs w:val="32"/>
          <w:shd w:val="clear" w:fill="FFFFFF"/>
          <w:lang w:eastAsia="zh-CN"/>
        </w:rPr>
      </w:pPr>
      <w:r>
        <w:rPr>
          <w:rFonts w:hint="eastAsia" w:ascii="黑体" w:hAnsi="黑体" w:eastAsia="黑体" w:cs="黑体"/>
          <w:i w:val="0"/>
          <w:caps w:val="0"/>
          <w:color w:val="auto"/>
          <w:spacing w:val="0"/>
          <w:sz w:val="32"/>
          <w:szCs w:val="32"/>
          <w:shd w:val="clear" w:fill="FFFFFF"/>
          <w:lang w:val="en-US" w:eastAsia="zh-CN"/>
        </w:rPr>
        <w:t>二</w:t>
      </w:r>
      <w:r>
        <w:rPr>
          <w:rFonts w:hint="eastAsia" w:ascii="黑体" w:hAnsi="黑体" w:eastAsia="黑体" w:cs="黑体"/>
          <w:i w:val="0"/>
          <w:caps w:val="0"/>
          <w:color w:val="auto"/>
          <w:spacing w:val="0"/>
          <w:sz w:val="32"/>
          <w:szCs w:val="32"/>
          <w:shd w:val="clear" w:fill="FFFFFF"/>
          <w:lang w:eastAsia="zh-CN"/>
        </w:rPr>
        <w:t>、修订内容</w:t>
      </w:r>
    </w:p>
    <w:p w14:paraId="0089C782">
      <w:pPr>
        <w:pStyle w:val="5"/>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540" w:lineRule="exact"/>
        <w:ind w:right="0" w:rightChars="0" w:firstLine="640" w:firstLineChars="200"/>
        <w:jc w:val="both"/>
        <w:textAlignment w:val="auto"/>
        <w:outlineLvl w:val="9"/>
        <w:rPr>
          <w:rFonts w:hint="eastAsia" w:ascii="楷体_GB2312" w:hAnsi="楷体_GB2312" w:eastAsia="楷体_GB2312" w:cs="楷体_GB2312"/>
          <w:i w:val="0"/>
          <w:caps w:val="0"/>
          <w:color w:val="auto"/>
          <w:spacing w:val="0"/>
          <w:sz w:val="32"/>
          <w:szCs w:val="32"/>
          <w:shd w:val="clear" w:fill="FFFFFF"/>
        </w:rPr>
      </w:pPr>
      <w:r>
        <w:rPr>
          <w:rFonts w:hint="eastAsia" w:ascii="楷体_GB2312" w:hAnsi="楷体_GB2312" w:eastAsia="楷体_GB2312" w:cs="楷体_GB2312"/>
          <w:i w:val="0"/>
          <w:caps w:val="0"/>
          <w:color w:val="auto"/>
          <w:spacing w:val="0"/>
          <w:sz w:val="32"/>
          <w:szCs w:val="32"/>
          <w:shd w:val="clear" w:fill="FFFFFF"/>
        </w:rPr>
        <w:t>（一）</w:t>
      </w:r>
      <w:r>
        <w:rPr>
          <w:rFonts w:hint="eastAsia" w:ascii="楷体_GB2312" w:hAnsi="楷体_GB2312" w:eastAsia="楷体_GB2312" w:cs="楷体_GB2312"/>
          <w:i w:val="0"/>
          <w:caps w:val="0"/>
          <w:color w:val="auto"/>
          <w:spacing w:val="0"/>
          <w:sz w:val="32"/>
          <w:szCs w:val="32"/>
          <w:shd w:val="clear" w:fill="FFFFFF"/>
          <w:lang w:eastAsia="zh-CN"/>
        </w:rPr>
        <w:t>修改关于</w:t>
      </w:r>
      <w:r>
        <w:rPr>
          <w:rFonts w:hint="eastAsia" w:ascii="楷体_GB2312" w:hAnsi="楷体_GB2312" w:eastAsia="楷体_GB2312" w:cs="楷体_GB2312"/>
          <w:i w:val="0"/>
          <w:caps w:val="0"/>
          <w:color w:val="auto"/>
          <w:spacing w:val="0"/>
          <w:sz w:val="32"/>
          <w:szCs w:val="32"/>
          <w:shd w:val="clear" w:fill="FFFFFF"/>
          <w:lang w:val="en-US" w:eastAsia="zh-CN"/>
        </w:rPr>
        <w:t>网约车经营区域适用范围的</w:t>
      </w:r>
      <w:r>
        <w:rPr>
          <w:rFonts w:hint="eastAsia" w:ascii="楷体_GB2312" w:hAnsi="楷体_GB2312" w:eastAsia="楷体_GB2312" w:cs="楷体_GB2312"/>
          <w:i w:val="0"/>
          <w:caps w:val="0"/>
          <w:color w:val="auto"/>
          <w:spacing w:val="0"/>
          <w:sz w:val="32"/>
          <w:szCs w:val="32"/>
          <w:shd w:val="clear" w:fill="FFFFFF"/>
          <w:lang w:eastAsia="zh-CN"/>
        </w:rPr>
        <w:t>规定（</w:t>
      </w:r>
      <w:r>
        <w:rPr>
          <w:rFonts w:hint="eastAsia" w:ascii="楷体_GB2312" w:hAnsi="楷体_GB2312" w:eastAsia="楷体_GB2312" w:cs="楷体_GB2312"/>
          <w:i w:val="0"/>
          <w:caps w:val="0"/>
          <w:color w:val="auto"/>
          <w:spacing w:val="0"/>
          <w:sz w:val="32"/>
          <w:szCs w:val="32"/>
          <w:shd w:val="clear" w:fill="FFFFFF"/>
          <w:lang w:val="en-US" w:eastAsia="zh-CN"/>
        </w:rPr>
        <w:t>第二条、第五条</w:t>
      </w:r>
      <w:r>
        <w:rPr>
          <w:rFonts w:hint="eastAsia" w:ascii="楷体_GB2312" w:hAnsi="楷体_GB2312" w:eastAsia="楷体_GB2312" w:cs="楷体_GB2312"/>
          <w:i w:val="0"/>
          <w:caps w:val="0"/>
          <w:color w:val="auto"/>
          <w:spacing w:val="0"/>
          <w:sz w:val="32"/>
          <w:szCs w:val="32"/>
          <w:shd w:val="clear" w:fill="FFFFFF"/>
          <w:lang w:eastAsia="zh-CN"/>
        </w:rPr>
        <w:t>）</w:t>
      </w:r>
    </w:p>
    <w:p w14:paraId="445A6A20">
      <w:pPr>
        <w:pStyle w:val="5"/>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540" w:lineRule="exact"/>
        <w:ind w:right="0" w:rightChars="0" w:firstLine="640" w:firstLineChars="200"/>
        <w:jc w:val="both"/>
        <w:textAlignment w:val="auto"/>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考虑到当前网约车市场发展，拟将《细则》的适用范围由五城区扩大至全市，市交通运输主管部门负责本市网约车经营者、车辆和驾驶员许可准入，并明确市、县两级交通运输主管部门的职责分工。</w:t>
      </w:r>
    </w:p>
    <w:p w14:paraId="3DD680A4">
      <w:pPr>
        <w:pStyle w:val="5"/>
        <w:keepNext w:val="0"/>
        <w:keepLines w:val="0"/>
        <w:pageBreakBefore w:val="0"/>
        <w:widowControl/>
        <w:numPr>
          <w:ilvl w:val="0"/>
          <w:numId w:val="1"/>
        </w:numPr>
        <w:suppressLineNumbers w:val="0"/>
        <w:shd w:val="clear" w:fill="FFFFFF"/>
        <w:kinsoku/>
        <w:wordWrap/>
        <w:overflowPunct/>
        <w:topLinePunct w:val="0"/>
        <w:autoSpaceDE/>
        <w:autoSpaceDN/>
        <w:bidi w:val="0"/>
        <w:adjustRightInd/>
        <w:snapToGrid/>
        <w:spacing w:before="0" w:beforeAutospacing="0" w:after="0" w:afterAutospacing="0" w:line="540" w:lineRule="exact"/>
        <w:ind w:left="-10" w:leftChars="0" w:right="0" w:rightChars="0" w:firstLine="640" w:firstLineChars="0"/>
        <w:jc w:val="both"/>
        <w:textAlignment w:val="auto"/>
        <w:outlineLvl w:val="9"/>
        <w:rPr>
          <w:rFonts w:hint="eastAsia" w:ascii="楷体_GB2312" w:hAnsi="楷体_GB2312" w:eastAsia="楷体_GB2312" w:cs="楷体_GB2312"/>
          <w:i w:val="0"/>
          <w:caps w:val="0"/>
          <w:color w:val="auto"/>
          <w:spacing w:val="0"/>
          <w:sz w:val="32"/>
          <w:szCs w:val="32"/>
          <w:shd w:val="clear" w:fill="FFFFFF"/>
          <w:lang w:val="en-US" w:eastAsia="zh-CN"/>
        </w:rPr>
      </w:pPr>
      <w:r>
        <w:rPr>
          <w:rFonts w:hint="eastAsia" w:ascii="楷体_GB2312" w:hAnsi="楷体_GB2312" w:eastAsia="楷体_GB2312" w:cs="楷体_GB2312"/>
          <w:i w:val="0"/>
          <w:caps w:val="0"/>
          <w:color w:val="auto"/>
          <w:spacing w:val="0"/>
          <w:sz w:val="32"/>
          <w:szCs w:val="32"/>
          <w:shd w:val="clear" w:fill="FFFFFF"/>
          <w:lang w:val="en-US" w:eastAsia="zh-CN"/>
        </w:rPr>
        <w:t>删除网约车准入购置价要求的规定（第十二条）</w:t>
      </w:r>
    </w:p>
    <w:p w14:paraId="6C3E5BB1">
      <w:pPr>
        <w:pStyle w:val="5"/>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540" w:lineRule="exact"/>
        <w:ind w:right="0" w:rightChars="0" w:firstLine="640" w:firstLineChars="200"/>
        <w:jc w:val="both"/>
        <w:textAlignment w:val="auto"/>
        <w:outlineLvl w:val="9"/>
        <w:rPr>
          <w:rFonts w:hint="default" w:ascii="仿宋_GB2312" w:hAnsi="仿宋_GB2312" w:eastAsia="仿宋_GB2312" w:cs="仿宋_GB2312"/>
          <w:i w:val="0"/>
          <w:caps w:val="0"/>
          <w:color w:val="auto"/>
          <w:spacing w:val="0"/>
          <w:sz w:val="32"/>
          <w:szCs w:val="32"/>
          <w:shd w:val="clear" w:fill="FFFFFF"/>
          <w:lang w:val="en-US" w:eastAsia="zh-CN"/>
        </w:rPr>
      </w:pPr>
      <w:r>
        <w:rPr>
          <w:rFonts w:hint="eastAsia" w:ascii="仿宋_GB2312" w:hAnsi="仿宋_GB2312" w:eastAsia="仿宋_GB2312" w:cs="仿宋_GB2312"/>
          <w:i w:val="0"/>
          <w:caps w:val="0"/>
          <w:color w:val="auto"/>
          <w:spacing w:val="0"/>
          <w:sz w:val="32"/>
          <w:szCs w:val="32"/>
          <w:shd w:val="clear" w:fill="FFFFFF"/>
          <w:lang w:val="en-US" w:eastAsia="zh-CN"/>
        </w:rPr>
        <w:t>根据全国人大法工委有关精神及国务院《公平竞争审查条例》等相关规定，拟对《细则》第十二条第（四）项从事网约车经营的车辆设置购置价准入条件的相关条款予以删除，以适应最新的政策精神。</w:t>
      </w:r>
    </w:p>
    <w:p w14:paraId="25EC69F7">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40" w:lineRule="exact"/>
        <w:ind w:left="0" w:leftChars="0" w:right="0" w:rightChars="0" w:firstLine="640" w:firstLineChars="200"/>
        <w:jc w:val="both"/>
        <w:textAlignment w:val="auto"/>
        <w:outlineLvl w:val="9"/>
        <w:rPr>
          <w:rFonts w:hint="eastAsia" w:ascii="楷体_GB2312" w:hAnsi="楷体_GB2312" w:eastAsia="楷体_GB2312" w:cs="楷体_GB2312"/>
          <w:i w:val="0"/>
          <w:caps w:val="0"/>
          <w:color w:val="auto"/>
          <w:spacing w:val="0"/>
          <w:sz w:val="32"/>
          <w:szCs w:val="32"/>
          <w:shd w:val="clear" w:fill="FFFFFF"/>
          <w:lang w:val="en-US" w:eastAsia="zh-CN"/>
        </w:rPr>
      </w:pPr>
      <w:r>
        <w:rPr>
          <w:rFonts w:hint="eastAsia" w:ascii="楷体_GB2312" w:hAnsi="楷体_GB2312" w:eastAsia="楷体_GB2312" w:cs="楷体_GB2312"/>
          <w:i w:val="0"/>
          <w:caps w:val="0"/>
          <w:color w:val="auto"/>
          <w:spacing w:val="0"/>
          <w:sz w:val="32"/>
          <w:szCs w:val="32"/>
          <w:shd w:val="clear" w:fill="FFFFFF"/>
          <w:lang w:val="en-US" w:eastAsia="zh-CN"/>
        </w:rPr>
        <w:t>（三）修改网约车接入平台相关规定（第十四条）</w:t>
      </w:r>
    </w:p>
    <w:p w14:paraId="415A91FC">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default" w:ascii="仿宋_GB2312" w:hAnsi="仿宋_GB2312" w:eastAsia="仿宋_GB2312" w:cs="仿宋_GB2312"/>
          <w:i w:val="0"/>
          <w:caps w:val="0"/>
          <w:color w:val="auto"/>
          <w:spacing w:val="0"/>
          <w:sz w:val="32"/>
          <w:szCs w:val="32"/>
          <w:shd w:val="clear" w:fill="FFFFFF"/>
          <w:lang w:val="en-US" w:eastAsia="zh-CN"/>
        </w:rPr>
      </w:pPr>
      <w:r>
        <w:rPr>
          <w:rFonts w:hint="eastAsia" w:ascii="仿宋_GB2312" w:hAnsi="仿宋_GB2312" w:eastAsia="仿宋_GB2312" w:cs="仿宋_GB2312"/>
          <w:i w:val="0"/>
          <w:caps w:val="0"/>
          <w:color w:val="auto"/>
          <w:spacing w:val="0"/>
          <w:sz w:val="32"/>
          <w:szCs w:val="32"/>
          <w:shd w:val="clear" w:fill="FFFFFF"/>
          <w:lang w:val="en-US" w:eastAsia="zh-CN"/>
        </w:rPr>
        <w:t>拟对《细则》第十四条相关表述予以修改，要求网约车平台与车辆所有人之间签订入网服务协议，通过协议明确权利义务，一方面有助于督促平台落实主体责任，强化日常监督管理，做好安全生产工作，另一方面也可以有效保障驾驶员、乘客合法权益。</w:t>
      </w:r>
    </w:p>
    <w:p w14:paraId="1496AF1C">
      <w:pPr>
        <w:pStyle w:val="2"/>
        <w:keepNext w:val="0"/>
        <w:keepLines w:val="0"/>
        <w:pageBreakBefore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楷体_GB2312" w:hAnsi="楷体_GB2312" w:eastAsia="楷体_GB2312" w:cs="楷体_GB2312"/>
          <w:i w:val="0"/>
          <w:caps w:val="0"/>
          <w:color w:val="auto"/>
          <w:spacing w:val="0"/>
          <w:kern w:val="0"/>
          <w:sz w:val="32"/>
          <w:szCs w:val="32"/>
          <w:shd w:val="clear" w:fill="FFFFFF"/>
          <w:lang w:val="en-US" w:eastAsia="zh-CN" w:bidi="ar"/>
        </w:rPr>
      </w:pPr>
      <w:r>
        <w:rPr>
          <w:rFonts w:hint="eastAsia" w:ascii="楷体_GB2312" w:hAnsi="楷体_GB2312" w:eastAsia="楷体_GB2312" w:cs="楷体_GB2312"/>
          <w:i w:val="0"/>
          <w:caps w:val="0"/>
          <w:color w:val="auto"/>
          <w:spacing w:val="0"/>
          <w:kern w:val="0"/>
          <w:sz w:val="32"/>
          <w:szCs w:val="32"/>
          <w:shd w:val="clear" w:fill="FFFFFF"/>
          <w:lang w:val="en-US" w:eastAsia="zh-CN" w:bidi="ar"/>
        </w:rPr>
        <w:t>（四）增加有关聚合平台经营管理要求的规定（第二十九条）</w:t>
      </w:r>
    </w:p>
    <w:p w14:paraId="4B91CA4F">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default" w:ascii="仿宋_GB2312" w:hAnsi="仿宋_GB2312" w:eastAsia="仿宋_GB2312" w:cs="仿宋_GB2312"/>
          <w:i w:val="0"/>
          <w:caps w:val="0"/>
          <w:color w:val="auto"/>
          <w:spacing w:val="0"/>
          <w:sz w:val="32"/>
          <w:szCs w:val="32"/>
          <w:shd w:val="clear" w:fill="FFFFFF"/>
          <w:lang w:val="en-US" w:eastAsia="zh-CN"/>
        </w:rPr>
      </w:pPr>
      <w:r>
        <w:rPr>
          <w:rFonts w:hint="eastAsia" w:ascii="仿宋_GB2312" w:hAnsi="仿宋_GB2312" w:eastAsia="仿宋_GB2312" w:cs="仿宋_GB2312"/>
          <w:i w:val="0"/>
          <w:caps w:val="0"/>
          <w:color w:val="auto"/>
          <w:spacing w:val="0"/>
          <w:sz w:val="32"/>
          <w:szCs w:val="32"/>
          <w:shd w:val="clear" w:fill="FFFFFF"/>
          <w:lang w:val="en-US" w:eastAsia="zh-CN"/>
        </w:rPr>
        <w:t>按照《中华人民共和国消费者权益保护法》、交通运输部办公厅等五部门《关于切实做好网约车聚合平台规范管理有关工作的通知》等要求，拟增加《细则》第二十九条，对网约车聚合平台公司及其接入合作的网约车平台公司，在投诉处理、安全责任、合规经营、运价等方面的行为予以规范，以达到维护公平竞争市场秩序的目的。</w:t>
      </w:r>
    </w:p>
    <w:p w14:paraId="048F0A10">
      <w:pPr>
        <w:pStyle w:val="5"/>
        <w:keepNext w:val="0"/>
        <w:keepLines w:val="0"/>
        <w:pageBreakBefore w:val="0"/>
        <w:widowControl/>
        <w:numPr>
          <w:ilvl w:val="0"/>
          <w:numId w:val="2"/>
        </w:numPr>
        <w:suppressLineNumbers w:val="0"/>
        <w:shd w:val="clear" w:fill="FFFFFF"/>
        <w:kinsoku/>
        <w:wordWrap/>
        <w:overflowPunct/>
        <w:topLinePunct w:val="0"/>
        <w:autoSpaceDE/>
        <w:autoSpaceDN/>
        <w:bidi w:val="0"/>
        <w:adjustRightInd/>
        <w:snapToGrid/>
        <w:spacing w:before="0" w:beforeAutospacing="0" w:after="0" w:afterAutospacing="0" w:line="540" w:lineRule="exact"/>
        <w:ind w:left="-10" w:leftChars="0" w:right="0" w:rightChars="0" w:firstLine="640" w:firstLineChars="0"/>
        <w:jc w:val="both"/>
        <w:textAlignment w:val="auto"/>
        <w:outlineLvl w:val="9"/>
        <w:rPr>
          <w:rFonts w:hint="eastAsia" w:ascii="楷体_GB2312" w:hAnsi="楷体_GB2312" w:eastAsia="楷体_GB2312" w:cs="楷体_GB2312"/>
          <w:i w:val="0"/>
          <w:caps w:val="0"/>
          <w:color w:val="auto"/>
          <w:spacing w:val="0"/>
          <w:sz w:val="32"/>
          <w:szCs w:val="32"/>
          <w:shd w:val="clear" w:fill="FFFFFF"/>
          <w:lang w:val="en-US" w:eastAsia="zh-CN"/>
        </w:rPr>
      </w:pPr>
      <w:r>
        <w:rPr>
          <w:rFonts w:hint="eastAsia" w:ascii="楷体_GB2312" w:hAnsi="楷体_GB2312" w:eastAsia="楷体_GB2312" w:cs="楷体_GB2312"/>
          <w:i w:val="0"/>
          <w:caps w:val="0"/>
          <w:color w:val="auto"/>
          <w:spacing w:val="0"/>
          <w:sz w:val="32"/>
          <w:szCs w:val="32"/>
          <w:shd w:val="clear" w:fill="FFFFFF"/>
          <w:lang w:val="en-US" w:eastAsia="zh-CN"/>
        </w:rPr>
        <w:t>完善私人小客车合乘管理相关规定（第三十七条）</w:t>
      </w:r>
    </w:p>
    <w:p w14:paraId="292A0F29">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40" w:lineRule="exact"/>
        <w:ind w:left="0" w:right="0" w:rightChars="0" w:firstLine="640" w:firstLineChars="200"/>
        <w:jc w:val="both"/>
        <w:textAlignment w:val="auto"/>
        <w:outlineLvl w:val="9"/>
        <w:rPr>
          <w:rFonts w:hint="eastAsia" w:ascii="仿宋_GB2312" w:hAnsi="仿宋_GB2312" w:eastAsia="仿宋_GB2312" w:cs="仿宋_GB2312"/>
          <w:color w:val="auto"/>
          <w:kern w:val="2"/>
          <w:sz w:val="32"/>
          <w:szCs w:val="32"/>
          <w:shd w:val="clear" w:color="auto" w:fill="FFFFFF"/>
          <w:lang w:val="en-US" w:eastAsia="zh-CN" w:bidi="ar-SA"/>
        </w:rPr>
      </w:pPr>
      <w:r>
        <w:rPr>
          <w:rFonts w:hint="eastAsia" w:ascii="仿宋_GB2312" w:hAnsi="仿宋_GB2312" w:eastAsia="仿宋_GB2312" w:cs="仿宋_GB2312"/>
          <w:color w:val="auto"/>
          <w:kern w:val="2"/>
          <w:sz w:val="32"/>
          <w:szCs w:val="32"/>
          <w:shd w:val="clear" w:color="auto" w:fill="FFFFFF"/>
          <w:lang w:val="en-US" w:eastAsia="zh-CN" w:bidi="ar-SA"/>
        </w:rPr>
        <w:t>近年来，随着社会形势的发展，私人小客车合乘（也称顺风车、拼车）由于其绿色共享、经济节约特点，越来越成为群众的出行选择，但也衍生出</w:t>
      </w:r>
      <w:r>
        <w:rPr>
          <w:rFonts w:hint="eastAsia" w:ascii="仿宋_GB2312" w:hAnsi="仿宋_GB2312" w:eastAsia="仿宋_GB2312" w:cs="仿宋_GB2312"/>
          <w:b w:val="0"/>
          <w:bCs w:val="0"/>
          <w:sz w:val="32"/>
          <w:szCs w:val="32"/>
          <w:lang w:val="en-US" w:eastAsia="zh-CN"/>
        </w:rPr>
        <w:t>私家车借</w:t>
      </w:r>
      <w:r>
        <w:rPr>
          <w:rFonts w:hint="eastAsia" w:ascii="仿宋_GB2312" w:hAnsi="仿宋_GB2312" w:eastAsia="仿宋_GB2312" w:cs="仿宋_GB2312"/>
          <w:color w:val="auto"/>
          <w:kern w:val="2"/>
          <w:sz w:val="32"/>
          <w:szCs w:val="32"/>
          <w:shd w:val="clear" w:color="auto" w:fill="FFFFFF"/>
          <w:lang w:val="en-US" w:eastAsia="zh-CN" w:bidi="ar-SA"/>
        </w:rPr>
        <w:t>私人小客车合乘名义从事非法运营，顺风车平台接入并向营运车辆派单等现象，随之产生拼客、线下收费、服务质量差等问题，本次拟在附则第三十七条中，对于提供私人小客车合乘服务的车辆性质、收费标准、数据传输要求等相关规定予以进一步细化：一是按照私人小客车的属性及顺风车非营业性共享出行的特点，明确提供合乘的车辆行驶证登记性质为非营运；二是对私人小客车合乘的收费标准进行量化，明确燃料成本每公里分担不得超过本市五城区巡游出租汽车每公里运价的50%，通行费分担比例由合乘服务提供者、合乘者在提供私人小客车合乘服务的信息平台提前协商确认。</w:t>
      </w:r>
    </w:p>
    <w:p w14:paraId="06553670">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40" w:lineRule="exact"/>
        <w:ind w:left="0" w:right="0" w:rightChars="0" w:firstLine="640" w:firstLineChars="200"/>
        <w:jc w:val="both"/>
        <w:textAlignment w:val="auto"/>
        <w:outlineLvl w:val="9"/>
        <w:rPr>
          <w:rFonts w:hint="eastAsia" w:ascii="楷体_GB2312" w:hAnsi="楷体_GB2312" w:eastAsia="楷体_GB2312" w:cs="楷体_GB2312"/>
          <w:i w:val="0"/>
          <w:caps w:val="0"/>
          <w:color w:val="auto"/>
          <w:spacing w:val="0"/>
          <w:sz w:val="32"/>
          <w:szCs w:val="32"/>
          <w:shd w:val="clear" w:fill="FFFFFF"/>
        </w:rPr>
      </w:pPr>
      <w:r>
        <w:rPr>
          <w:rFonts w:hint="eastAsia" w:ascii="楷体_GB2312" w:hAnsi="楷体_GB2312" w:eastAsia="楷体_GB2312" w:cs="楷体_GB2312"/>
          <w:i w:val="0"/>
          <w:caps w:val="0"/>
          <w:color w:val="auto"/>
          <w:spacing w:val="0"/>
          <w:sz w:val="32"/>
          <w:szCs w:val="32"/>
          <w:shd w:val="clear" w:fill="FFFFFF"/>
          <w:lang w:val="en-US" w:eastAsia="zh-CN"/>
        </w:rPr>
        <w:t>（六）</w:t>
      </w:r>
      <w:r>
        <w:rPr>
          <w:rFonts w:hint="eastAsia" w:ascii="楷体_GB2312" w:hAnsi="楷体_GB2312" w:eastAsia="楷体_GB2312" w:cs="楷体_GB2312"/>
          <w:i w:val="0"/>
          <w:caps w:val="0"/>
          <w:color w:val="auto"/>
          <w:spacing w:val="0"/>
          <w:sz w:val="32"/>
          <w:szCs w:val="32"/>
          <w:shd w:val="clear" w:fill="FFFFFF"/>
          <w:lang w:eastAsia="zh-CN"/>
        </w:rPr>
        <w:t>其他</w:t>
      </w:r>
    </w:p>
    <w:p w14:paraId="20267C15">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40" w:lineRule="exact"/>
        <w:ind w:left="0" w:right="0" w:rightChars="0" w:firstLine="640" w:firstLineChars="200"/>
        <w:jc w:val="both"/>
        <w:textAlignment w:val="auto"/>
        <w:outlineLvl w:val="9"/>
        <w:rPr>
          <w:rFonts w:hint="eastAsia" w:ascii="仿宋_GB2312" w:hAnsi="仿宋_GB2312" w:eastAsia="仿宋_GB2312" w:cs="仿宋_GB2312"/>
          <w:i w:val="0"/>
          <w:caps w:val="0"/>
          <w:color w:val="auto"/>
          <w:spacing w:val="0"/>
          <w:sz w:val="32"/>
          <w:szCs w:val="32"/>
          <w:shd w:val="clear" w:fill="FFFFFF"/>
          <w:lang w:val="en-US" w:eastAsia="zh-CN"/>
        </w:rPr>
      </w:pPr>
      <w:r>
        <w:rPr>
          <w:rFonts w:hint="eastAsia" w:ascii="仿宋_GB2312" w:hAnsi="仿宋_GB2312" w:eastAsia="仿宋_GB2312" w:cs="仿宋_GB2312"/>
          <w:i w:val="0"/>
          <w:caps w:val="0"/>
          <w:color w:val="auto"/>
          <w:spacing w:val="0"/>
          <w:sz w:val="32"/>
          <w:szCs w:val="32"/>
          <w:shd w:val="clear" w:fill="FFFFFF"/>
          <w:lang w:val="en-US" w:eastAsia="zh-CN"/>
        </w:rPr>
        <w:t>1.鉴于省交通运输厅等六部门于今年修订并印发了《关于修改贯彻落实&lt;网络预约出租汽车经营服务管理暂行办法&gt;的意见》，因此对总则第一条相关文件名称、文号予以更新。</w:t>
      </w:r>
    </w:p>
    <w:p w14:paraId="312A4A7E">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40" w:lineRule="exact"/>
        <w:ind w:left="0" w:right="0" w:rightChars="0" w:firstLine="640" w:firstLineChars="200"/>
        <w:jc w:val="both"/>
        <w:textAlignment w:val="auto"/>
        <w:outlineLvl w:val="9"/>
        <w:rPr>
          <w:rFonts w:hint="default" w:ascii="仿宋_GB2312" w:hAnsi="仿宋_GB2312" w:eastAsia="仿宋_GB2312" w:cs="仿宋_GB2312"/>
          <w:i w:val="0"/>
          <w:caps w:val="0"/>
          <w:color w:val="auto"/>
          <w:spacing w:val="0"/>
          <w:sz w:val="32"/>
          <w:szCs w:val="32"/>
          <w:shd w:val="clear" w:fill="FFFFFF"/>
          <w:lang w:val="en-US" w:eastAsia="zh-CN"/>
        </w:rPr>
      </w:pPr>
      <w:r>
        <w:rPr>
          <w:rFonts w:hint="eastAsia" w:ascii="仿宋_GB2312" w:hAnsi="仿宋_GB2312" w:eastAsia="仿宋_GB2312" w:cs="仿宋_GB2312"/>
          <w:i w:val="0"/>
          <w:caps w:val="0"/>
          <w:color w:val="auto"/>
          <w:spacing w:val="0"/>
          <w:sz w:val="32"/>
          <w:szCs w:val="32"/>
          <w:shd w:val="clear" w:fill="FFFFFF"/>
          <w:lang w:val="en-US" w:eastAsia="zh-CN"/>
        </w:rPr>
        <w:t>2.对照部《暂行办法》，将第十九条、第二十条有关驾驶员和车辆信息报备对象修改为服务所在地交通运输主管部门，将第三十三条有关“本市信息信用共享平台”“本市企业信用信息公示系统”修改为“全国信息信用共享平台”“国家企业信用信息公示系统”。</w:t>
      </w:r>
    </w:p>
    <w:p w14:paraId="6161308A">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40" w:lineRule="exact"/>
        <w:ind w:left="0" w:right="0" w:rightChars="0" w:firstLine="640" w:firstLineChars="200"/>
        <w:jc w:val="both"/>
        <w:textAlignment w:val="auto"/>
        <w:outlineLvl w:val="9"/>
        <w:rPr>
          <w:rFonts w:hint="eastAsia" w:ascii="仿宋_GB2312" w:hAnsi="仿宋_GB2312" w:eastAsia="仿宋_GB2312" w:cs="仿宋_GB2312"/>
          <w:i w:val="0"/>
          <w:caps w:val="0"/>
          <w:color w:val="auto"/>
          <w:spacing w:val="0"/>
          <w:sz w:val="32"/>
          <w:szCs w:val="32"/>
          <w:shd w:val="clear" w:fill="FFFFFF"/>
          <w:lang w:val="en-US" w:eastAsia="zh-CN"/>
        </w:rPr>
      </w:pPr>
      <w:r>
        <w:rPr>
          <w:rFonts w:hint="eastAsia" w:ascii="仿宋_GB2312" w:hAnsi="仿宋_GB2312" w:eastAsia="仿宋_GB2312" w:cs="仿宋_GB2312"/>
          <w:i w:val="0"/>
          <w:caps w:val="0"/>
          <w:color w:val="auto"/>
          <w:spacing w:val="0"/>
          <w:sz w:val="32"/>
          <w:szCs w:val="32"/>
          <w:shd w:val="clear" w:fill="FFFFFF"/>
          <w:lang w:val="en-US" w:eastAsia="zh-CN"/>
        </w:rPr>
        <w:t>3.根据我市行政审批窗口办理网约车运输证核发过程中遇到的实际问题，对于车龄超过3年办理变更平台的业务受限问题，为进一步推进便民服务，对《细则》第十二条第（六）项进行修订，明确车辆首次申请的，车辆《机动车行驶证》载明的初次注册日期至申请之日未超过3年。退出营运后再次申请的，视为符合车龄要求。</w:t>
      </w:r>
    </w:p>
    <w:p w14:paraId="2A34DB1C">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40" w:lineRule="exact"/>
        <w:ind w:left="0" w:right="0" w:rightChars="0" w:firstLine="640" w:firstLineChars="200"/>
        <w:jc w:val="both"/>
        <w:textAlignment w:val="auto"/>
        <w:outlineLvl w:val="9"/>
        <w:rPr>
          <w:rFonts w:hint="default" w:ascii="仿宋_GB2312" w:hAnsi="仿宋_GB2312" w:eastAsia="仿宋_GB2312" w:cs="仿宋_GB2312"/>
          <w:i w:val="0"/>
          <w:caps w:val="0"/>
          <w:color w:val="auto"/>
          <w:spacing w:val="0"/>
          <w:sz w:val="32"/>
          <w:szCs w:val="32"/>
          <w:shd w:val="clear" w:fill="FFFFFF"/>
          <w:lang w:val="en-US" w:eastAsia="zh-CN"/>
        </w:rPr>
      </w:pPr>
      <w:r>
        <w:rPr>
          <w:rFonts w:hint="eastAsia" w:ascii="仿宋_GB2312" w:hAnsi="仿宋_GB2312" w:eastAsia="仿宋_GB2312" w:cs="仿宋_GB2312"/>
          <w:i w:val="0"/>
          <w:caps w:val="0"/>
          <w:color w:val="auto"/>
          <w:spacing w:val="0"/>
          <w:sz w:val="32"/>
          <w:szCs w:val="32"/>
          <w:shd w:val="clear" w:fill="FFFFFF"/>
          <w:lang w:val="en-US" w:eastAsia="zh-CN"/>
        </w:rPr>
        <w:t>4.因删除《细则》第十二条关于网约车准入购置价要求的相关规定，同步删除《细则》第十三条第（五）</w:t>
      </w:r>
      <w:bookmarkStart w:id="0" w:name="_GoBack"/>
      <w:bookmarkEnd w:id="0"/>
      <w:r>
        <w:rPr>
          <w:rFonts w:hint="eastAsia" w:ascii="仿宋_GB2312" w:hAnsi="仿宋_GB2312" w:eastAsia="仿宋_GB2312" w:cs="仿宋_GB2312"/>
          <w:i w:val="0"/>
          <w:caps w:val="0"/>
          <w:color w:val="auto"/>
          <w:spacing w:val="0"/>
          <w:sz w:val="32"/>
          <w:szCs w:val="32"/>
          <w:shd w:val="clear" w:fill="FFFFFF"/>
          <w:lang w:val="en-US" w:eastAsia="zh-CN"/>
        </w:rPr>
        <w:t>项要求办理《网络预约出租汽车运输证》提交车辆购置发票、车辆购置税缴款书原件及复印件的规定，以适配前款规定。</w:t>
      </w:r>
    </w:p>
    <w:p w14:paraId="266E075A">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40" w:lineRule="exact"/>
        <w:ind w:left="0" w:right="0" w:rightChars="0" w:firstLine="640" w:firstLineChars="200"/>
        <w:jc w:val="both"/>
        <w:textAlignment w:val="auto"/>
        <w:outlineLvl w:val="9"/>
        <w:rPr>
          <w:rFonts w:hint="eastAsia" w:ascii="仿宋_GB2312" w:hAnsi="仿宋_GB2312" w:eastAsia="仿宋_GB2312" w:cs="仿宋_GB2312"/>
          <w:i w:val="0"/>
          <w:caps w:val="0"/>
          <w:color w:val="auto"/>
          <w:spacing w:val="0"/>
          <w:sz w:val="32"/>
          <w:szCs w:val="32"/>
          <w:shd w:val="clear" w:fill="FFFFFF"/>
          <w:lang w:val="en-US" w:eastAsia="zh-CN"/>
        </w:rPr>
      </w:pPr>
      <w:r>
        <w:rPr>
          <w:rFonts w:hint="eastAsia" w:ascii="仿宋_GB2312" w:hAnsi="仿宋_GB2312" w:eastAsia="仿宋_GB2312" w:cs="仿宋_GB2312"/>
          <w:i w:val="0"/>
          <w:caps w:val="0"/>
          <w:color w:val="auto"/>
          <w:spacing w:val="0"/>
          <w:sz w:val="32"/>
          <w:szCs w:val="32"/>
          <w:shd w:val="clear" w:fill="FFFFFF"/>
          <w:lang w:val="en-US" w:eastAsia="zh-CN"/>
        </w:rPr>
        <w:t>5.鉴于工信部原发布的《新能源汽车推广应用推荐车型目录》、《免征车辆购置税的新能源汽车车型目录》已更换名称或不再更新，为保障规范性文件条款的稳定性，第十三条不再引用具体目录名称。</w:t>
      </w:r>
    </w:p>
    <w:p w14:paraId="122A8C7D">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40" w:lineRule="exact"/>
        <w:ind w:left="0" w:right="0" w:rightChars="0" w:firstLine="640" w:firstLineChars="200"/>
        <w:jc w:val="both"/>
        <w:textAlignment w:val="auto"/>
        <w:outlineLvl w:val="9"/>
        <w:rPr>
          <w:rFonts w:hint="default" w:ascii="仿宋_GB2312" w:hAnsi="仿宋_GB2312" w:eastAsia="仿宋_GB2312" w:cs="仿宋_GB2312"/>
          <w:i w:val="0"/>
          <w:caps w:val="0"/>
          <w:color w:val="auto"/>
          <w:spacing w:val="0"/>
          <w:sz w:val="32"/>
          <w:szCs w:val="32"/>
          <w:shd w:val="clear" w:fill="FFFFFF"/>
          <w:lang w:val="en-US" w:eastAsia="zh-CN"/>
        </w:rPr>
      </w:pPr>
      <w:r>
        <w:rPr>
          <w:rFonts w:hint="eastAsia" w:ascii="仿宋_GB2312" w:hAnsi="仿宋_GB2312" w:eastAsia="仿宋_GB2312" w:cs="仿宋_GB2312"/>
          <w:i w:val="0"/>
          <w:caps w:val="0"/>
          <w:color w:val="auto"/>
          <w:spacing w:val="0"/>
          <w:sz w:val="32"/>
          <w:szCs w:val="32"/>
          <w:shd w:val="clear" w:fill="FFFFFF"/>
          <w:lang w:val="en-US" w:eastAsia="zh-CN"/>
        </w:rPr>
        <w:t>6.因市、县两级交通运输主管部门分别负责所管辖区域属地监管，将第三十一条第二款的“市交通运输、公安部门”修改为“交通运输、公安部门”。</w:t>
      </w:r>
    </w:p>
    <w:p w14:paraId="2990DA4F">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40" w:lineRule="exact"/>
        <w:ind w:left="0" w:right="0" w:rightChars="0" w:firstLine="640" w:firstLineChars="200"/>
        <w:jc w:val="both"/>
        <w:textAlignment w:val="auto"/>
        <w:outlineLvl w:val="9"/>
        <w:rPr>
          <w:rFonts w:hint="eastAsia" w:ascii="仿宋_GB2312" w:hAnsi="仿宋_GB2312" w:eastAsia="仿宋_GB2312" w:cs="仿宋_GB2312"/>
          <w:i w:val="0"/>
          <w:caps w:val="0"/>
          <w:color w:val="auto"/>
          <w:spacing w:val="0"/>
          <w:sz w:val="32"/>
          <w:szCs w:val="32"/>
          <w:shd w:val="clear" w:fill="FFFFFF"/>
          <w:lang w:val="en-US" w:eastAsia="zh-CN"/>
        </w:rPr>
      </w:pPr>
      <w:r>
        <w:rPr>
          <w:rFonts w:hint="eastAsia" w:ascii="仿宋_GB2312" w:hAnsi="仿宋_GB2312" w:eastAsia="仿宋_GB2312" w:cs="仿宋_GB2312"/>
          <w:i w:val="0"/>
          <w:caps w:val="0"/>
          <w:color w:val="auto"/>
          <w:spacing w:val="0"/>
          <w:sz w:val="32"/>
          <w:szCs w:val="32"/>
          <w:shd w:val="clear" w:fill="FFFFFF"/>
          <w:lang w:val="en-US" w:eastAsia="zh-CN"/>
        </w:rPr>
        <w:t>7.鉴于交通运输部《出租汽车驾驶员从业资格管理规定》对网约车从业人员违法行为设有罚则，因此，在《细则》第三十五条增加该规定作为交通执法部门实施行政处罚的上位依据。</w:t>
      </w:r>
    </w:p>
    <w:p w14:paraId="56AE8524">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40" w:lineRule="exact"/>
        <w:ind w:left="0" w:right="0" w:rightChars="0" w:firstLine="640" w:firstLineChars="200"/>
        <w:jc w:val="both"/>
        <w:textAlignment w:val="auto"/>
        <w:outlineLvl w:val="9"/>
        <w:rPr>
          <w:rFonts w:hint="default" w:ascii="仿宋_GB2312" w:hAnsi="仿宋_GB2312" w:eastAsia="仿宋_GB2312" w:cs="仿宋_GB2312"/>
          <w:i w:val="0"/>
          <w:caps w:val="0"/>
          <w:color w:val="auto"/>
          <w:spacing w:val="0"/>
          <w:sz w:val="32"/>
          <w:szCs w:val="32"/>
          <w:shd w:val="clear" w:fill="FFFFFF"/>
          <w:lang w:val="en-US" w:eastAsia="zh-CN"/>
        </w:rPr>
      </w:pPr>
      <w:r>
        <w:rPr>
          <w:rFonts w:hint="eastAsia" w:ascii="仿宋_GB2312" w:hAnsi="仿宋_GB2312" w:eastAsia="仿宋_GB2312" w:cs="仿宋_GB2312"/>
          <w:i w:val="0"/>
          <w:caps w:val="0"/>
          <w:color w:val="auto"/>
          <w:spacing w:val="0"/>
          <w:sz w:val="32"/>
          <w:szCs w:val="32"/>
          <w:shd w:val="clear" w:fill="FFFFFF"/>
          <w:lang w:val="en-US" w:eastAsia="zh-CN"/>
        </w:rPr>
        <w:t>8.因本次新增网约车聚合平台相关条款，因此新增《细则》第三十六条关于网约车聚合平台的定义说明。</w:t>
      </w:r>
    </w:p>
    <w:p w14:paraId="7477245A">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40" w:lineRule="exact"/>
        <w:ind w:left="0" w:right="0" w:rightChars="0" w:firstLine="640" w:firstLineChars="200"/>
        <w:jc w:val="both"/>
        <w:textAlignment w:val="auto"/>
        <w:outlineLvl w:val="9"/>
        <w:rPr>
          <w:rFonts w:hint="default" w:ascii="仿宋_GB2312" w:hAnsi="仿宋_GB2312" w:eastAsia="仿宋_GB2312" w:cs="仿宋_GB2312"/>
          <w:i w:val="0"/>
          <w:caps w:val="0"/>
          <w:color w:val="auto"/>
          <w:spacing w:val="0"/>
          <w:sz w:val="32"/>
          <w:szCs w:val="32"/>
          <w:shd w:val="clear" w:fill="FFFFFF"/>
          <w:lang w:val="en-US" w:eastAsia="zh-CN"/>
        </w:rPr>
      </w:pPr>
      <w:r>
        <w:rPr>
          <w:rFonts w:hint="eastAsia" w:ascii="仿宋_GB2312" w:hAnsi="仿宋_GB2312" w:eastAsia="仿宋_GB2312" w:cs="仿宋_GB2312"/>
          <w:i w:val="0"/>
          <w:caps w:val="0"/>
          <w:color w:val="auto"/>
          <w:spacing w:val="0"/>
          <w:sz w:val="32"/>
          <w:szCs w:val="32"/>
          <w:shd w:val="clear" w:fill="FFFFFF"/>
          <w:lang w:val="en-US" w:eastAsia="zh-CN"/>
        </w:rPr>
        <w:t>9.鉴于本次修订拟将《细则》适用范围由五城区放宽至全市行政区域，因此，删除原第三十七条“ 各县（市）及长乐区网约车管理参照本实施细则执行”的规定。</w:t>
      </w:r>
    </w:p>
    <w:p w14:paraId="4448854F">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40" w:lineRule="exact"/>
        <w:ind w:left="0" w:right="0" w:rightChars="0" w:firstLine="640" w:firstLineChars="200"/>
        <w:jc w:val="both"/>
        <w:textAlignment w:val="auto"/>
        <w:outlineLvl w:val="9"/>
        <w:rPr>
          <w:rFonts w:hint="eastAsia" w:ascii="仿宋_GB2312" w:hAnsi="仿宋_GB2312" w:eastAsia="仿宋_GB2312" w:cs="仿宋_GB2312"/>
          <w:i w:val="0"/>
          <w:caps w:val="0"/>
          <w:color w:val="auto"/>
          <w:spacing w:val="0"/>
          <w:sz w:val="32"/>
          <w:szCs w:val="32"/>
          <w:shd w:val="clear" w:fill="FFFFFF"/>
          <w:lang w:eastAsia="zh-CN"/>
        </w:rPr>
      </w:pPr>
      <w:r>
        <w:rPr>
          <w:rFonts w:hint="eastAsia" w:ascii="仿宋_GB2312" w:hAnsi="仿宋_GB2312" w:eastAsia="仿宋_GB2312" w:cs="仿宋_GB2312"/>
          <w:i w:val="0"/>
          <w:caps w:val="0"/>
          <w:color w:val="auto"/>
          <w:spacing w:val="0"/>
          <w:sz w:val="32"/>
          <w:szCs w:val="32"/>
          <w:shd w:val="clear" w:fill="FFFFFF"/>
          <w:lang w:eastAsia="zh-CN"/>
        </w:rPr>
        <w:t>另外，结合相关条文的删除和修改，对《细则》条文顺序作相应调整。</w:t>
      </w:r>
    </w:p>
    <w:p w14:paraId="4BDC0759">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40" w:lineRule="exact"/>
        <w:ind w:left="0" w:right="0" w:rightChars="0" w:firstLine="480" w:firstLineChars="200"/>
        <w:jc w:val="both"/>
        <w:textAlignment w:val="auto"/>
        <w:outlineLvl w:val="9"/>
      </w:pPr>
    </w:p>
    <w:sectPr>
      <w:footerReference r:id="rId3" w:type="default"/>
      <w:pgSz w:w="11906" w:h="16838"/>
      <w:pgMar w:top="1531" w:right="1531" w:bottom="1531"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2312F6">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58E08F">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258E08F">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2F59E57"/>
    <w:multiLevelType w:val="singleLevel"/>
    <w:tmpl w:val="C2F59E57"/>
    <w:lvl w:ilvl="0" w:tentative="0">
      <w:start w:val="5"/>
      <w:numFmt w:val="chineseCounting"/>
      <w:suff w:val="nothing"/>
      <w:lvlText w:val="（%1）"/>
      <w:lvlJc w:val="left"/>
      <w:pPr>
        <w:ind w:left="-10"/>
      </w:pPr>
      <w:rPr>
        <w:rFonts w:hint="eastAsia"/>
      </w:rPr>
    </w:lvl>
  </w:abstractNum>
  <w:abstractNum w:abstractNumId="1">
    <w:nsid w:val="DB59218F"/>
    <w:multiLevelType w:val="singleLevel"/>
    <w:tmpl w:val="DB59218F"/>
    <w:lvl w:ilvl="0" w:tentative="0">
      <w:start w:val="2"/>
      <w:numFmt w:val="chineseCounting"/>
      <w:suff w:val="nothing"/>
      <w:lvlText w:val="（%1）"/>
      <w:lvlJc w:val="left"/>
      <w:pPr>
        <w:ind w:left="-1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E13990"/>
    <w:rsid w:val="06735983"/>
    <w:rsid w:val="088540E0"/>
    <w:rsid w:val="0E0D4A22"/>
    <w:rsid w:val="16E13990"/>
    <w:rsid w:val="18E80BE0"/>
    <w:rsid w:val="1B1D58CA"/>
    <w:rsid w:val="1EAC3C4B"/>
    <w:rsid w:val="21452025"/>
    <w:rsid w:val="23A870A3"/>
    <w:rsid w:val="33D72910"/>
    <w:rsid w:val="410F1F4C"/>
    <w:rsid w:val="459E2E47"/>
    <w:rsid w:val="494007D8"/>
    <w:rsid w:val="5E4502B8"/>
    <w:rsid w:val="605743D4"/>
    <w:rsid w:val="62777801"/>
    <w:rsid w:val="66502FE4"/>
    <w:rsid w:val="67080780"/>
    <w:rsid w:val="6BFD26D4"/>
    <w:rsid w:val="6BFF015B"/>
    <w:rsid w:val="7010797C"/>
    <w:rsid w:val="73DF007C"/>
    <w:rsid w:val="798C0F9F"/>
    <w:rsid w:val="79901B1F"/>
    <w:rsid w:val="7BF1F562"/>
    <w:rsid w:val="7D622569"/>
    <w:rsid w:val="7EFAF087"/>
    <w:rsid w:val="8DF364FC"/>
    <w:rsid w:val="AFF538BB"/>
    <w:rsid w:val="B33FB105"/>
    <w:rsid w:val="EA5E3E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qFormat="1" w:uiPriority="99"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te Heading"/>
    <w:basedOn w:val="1"/>
    <w:next w:val="1"/>
    <w:unhideWhenUsed/>
    <w:qFormat/>
    <w:uiPriority w:val="99"/>
    <w:pPr>
      <w:jc w:val="center"/>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1984</Words>
  <Characters>2006</Characters>
  <Lines>0</Lines>
  <Paragraphs>0</Paragraphs>
  <TotalTime>5</TotalTime>
  <ScaleCrop>false</ScaleCrop>
  <LinksUpToDate>false</LinksUpToDate>
  <CharactersWithSpaces>2007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2026-06-23T08:48:00Z</dcterms:created>
  <dc:creator>user</dc:creator>
  <cp:lastModifiedBy>911办公室</cp:lastModifiedBy>
  <cp:lastPrinted>2026-07-08T10:24:00Z</cp:lastPrinted>
  <dcterms:modified xsi:type="dcterms:W3CDTF">2026-07-08T07:28:00Z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9DB652B50E224652A1E1A2DEBDAE98AC</vt:lpwstr>
  </property>
  <property fmtid="{D5CDD505-2E9C-101B-9397-08002B2CF9AE}" pid="4" name="KSOTemplateDocerSaveRecord">
    <vt:lpwstr>eyJoZGlkIjoiYzg1MjJiMTM1NTdlMDNmNzlhOGQ4N2UyMjM4ZmZjY2YifQ==</vt:lpwstr>
  </property>
</Properties>
</file>