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2025年度福州市城市公共汽电车运营服务质量年度考核工作情况</w:t>
      </w:r>
    </w:p>
    <w:p>
      <w:pPr>
        <w:ind w:firstLine="640" w:firstLineChars="200"/>
        <w:jc w:val="center"/>
        <w:rPr>
          <w:rFonts w:ascii="仿宋" w:hAnsi="仿宋" w:eastAsia="仿宋"/>
          <w:sz w:val="32"/>
          <w:szCs w:val="32"/>
        </w:rPr>
      </w:pP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根据《福州市交通运输局 福州市财政局关于印发〈福州市城市公共交通客运服务成本规制实施办法〉等三个办法的通知》（榕交公〔2023〕81号）的规定，3月10日至13日年度考核组，对公交企业运营服务质量年度考核自评报告进行了核查。具体工作开展情况如下：</w:t>
      </w:r>
    </w:p>
    <w:p>
      <w:pPr>
        <w:ind w:firstLine="800" w:firstLineChars="250"/>
        <w:jc w:val="left"/>
        <w:rPr>
          <w:rFonts w:ascii="黑体" w:hAnsi="黑体" w:eastAsia="黑体" w:cs="Times New Roman"/>
          <w:sz w:val="32"/>
          <w:szCs w:val="32"/>
        </w:rPr>
      </w:pPr>
      <w:r>
        <w:rPr>
          <w:rFonts w:hint="eastAsia" w:ascii="黑体" w:hAnsi="黑体" w:eastAsia="黑体" w:cs="Times New Roman"/>
          <w:sz w:val="32"/>
          <w:szCs w:val="32"/>
        </w:rPr>
        <w:t>一、考核总成绩</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2"/>
        <w:gridCol w:w="2083"/>
        <w:gridCol w:w="2082"/>
        <w:gridCol w:w="20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公交企业</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市公交集团</w:t>
            </w:r>
          </w:p>
        </w:tc>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康驰新巴士</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闽运公交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trPr>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得分</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89.80</w:t>
            </w:r>
          </w:p>
        </w:tc>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 xml:space="preserve"> 83.75</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86.45</w:t>
            </w:r>
          </w:p>
        </w:tc>
      </w:tr>
    </w:tbl>
    <w:p>
      <w:pPr>
        <w:ind w:firstLine="800" w:firstLineChars="250"/>
        <w:jc w:val="left"/>
        <w:rPr>
          <w:rFonts w:ascii="黑体" w:hAnsi="黑体" w:eastAsia="黑体" w:cs="Times New Roman"/>
          <w:sz w:val="32"/>
          <w:szCs w:val="32"/>
        </w:rPr>
      </w:pPr>
      <w:r>
        <w:rPr>
          <w:rFonts w:hint="eastAsia" w:ascii="黑体" w:hAnsi="黑体" w:eastAsia="黑体" w:cs="Times New Roman"/>
          <w:sz w:val="32"/>
          <w:szCs w:val="32"/>
        </w:rPr>
        <w:t>二、考核指标得分情况</w:t>
      </w:r>
    </w:p>
    <w:p>
      <w:pPr>
        <w:spacing w:line="560" w:lineRule="exact"/>
        <w:ind w:firstLine="470" w:firstLineChars="147"/>
        <w:rPr>
          <w:rFonts w:ascii="仿宋" w:hAnsi="仿宋" w:eastAsia="仿宋"/>
          <w:sz w:val="32"/>
          <w:szCs w:val="32"/>
        </w:rPr>
      </w:pPr>
      <w:r>
        <w:rPr>
          <w:rFonts w:hint="eastAsia" w:ascii="楷体" w:hAnsi="楷体" w:eastAsia="楷体" w:cs="Times New Roman"/>
          <w:sz w:val="32"/>
          <w:szCs w:val="32"/>
        </w:rPr>
        <w:t>（一）城市公共汽电车责任事故死亡率（15分，附加奖励分2.5分）</w:t>
      </w:r>
      <w:r>
        <w:rPr>
          <w:rFonts w:hint="eastAsia" w:ascii="仿宋" w:hAnsi="仿宋" w:eastAsia="仿宋"/>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sz w:val="32"/>
          <w:szCs w:val="32"/>
        </w:rPr>
        <w:t>1.考核标准：</w:t>
      </w:r>
      <w:r>
        <w:rPr>
          <w:rFonts w:hint="eastAsia" w:ascii="仿宋" w:hAnsi="仿宋" w:eastAsia="仿宋" w:cs="Times New Roman"/>
          <w:sz w:val="32"/>
          <w:szCs w:val="32"/>
        </w:rPr>
        <w:t>城市公共汽电车责任事故死亡率在0.02（不含0.02）以下得15分，0.02-0.03（不含0.03）人/百万公里之间扣2.5分，0.03-0.04（不含0.04）人/百万公里之间扣5分，0.04-0.05（不含0.05）人/百万公里之间扣10分，高于0.05人/百万公里（含0.05）扣15分；城市公共汽电车责任事故死亡率在0.01以下（不含0.01）加2.5分。发生较大以上事故（3人以上死亡或者10人以上重伤或者1000万以上事故损失）负同等及以上责任的，此项不得分。</w:t>
      </w:r>
    </w:p>
    <w:p>
      <w:pPr>
        <w:ind w:firstLine="640" w:firstLineChars="200"/>
        <w:rPr>
          <w:rFonts w:ascii="仿宋" w:hAnsi="仿宋" w:eastAsia="仿宋" w:cs="Times New Roman"/>
          <w:sz w:val="32"/>
          <w:szCs w:val="32"/>
        </w:rPr>
      </w:pPr>
      <w:r>
        <w:rPr>
          <w:rFonts w:hint="eastAsia" w:ascii="仿宋" w:hAnsi="仿宋" w:eastAsia="仿宋" w:cs="宋体"/>
          <w:color w:val="000000"/>
          <w:kern w:val="0"/>
          <w:sz w:val="32"/>
          <w:szCs w:val="32"/>
        </w:rPr>
        <w:t>2.得分情况：</w:t>
      </w:r>
      <w:r>
        <w:rPr>
          <w:rFonts w:hint="eastAsia" w:ascii="仿宋" w:hAnsi="仿宋" w:eastAsia="仿宋"/>
          <w:sz w:val="32"/>
          <w:szCs w:val="32"/>
        </w:rPr>
        <w:t>各公交企业考核分数如下表所示：</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3"/>
        <w:gridCol w:w="1282"/>
        <w:gridCol w:w="2488"/>
        <w:gridCol w:w="1906"/>
        <w:gridCol w:w="10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1058"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752" w:type="pct"/>
            <w:vAlign w:val="center"/>
          </w:tcPr>
          <w:p>
            <w:pPr>
              <w:ind w:left="118" w:hanging="117" w:hangingChars="49"/>
              <w:jc w:val="center"/>
              <w:rPr>
                <w:rFonts w:ascii="仿宋" w:hAnsi="仿宋" w:eastAsia="仿宋"/>
                <w:sz w:val="24"/>
                <w:szCs w:val="24"/>
              </w:rPr>
            </w:pPr>
            <w:r>
              <w:rPr>
                <w:rFonts w:hint="eastAsia" w:ascii="仿宋" w:hAnsi="仿宋" w:eastAsia="仿宋"/>
                <w:sz w:val="24"/>
                <w:szCs w:val="24"/>
              </w:rPr>
              <w:t>死亡事故（人）</w:t>
            </w:r>
          </w:p>
        </w:tc>
        <w:tc>
          <w:tcPr>
            <w:tcW w:w="1460" w:type="pct"/>
            <w:vAlign w:val="center"/>
          </w:tcPr>
          <w:p>
            <w:pPr>
              <w:jc w:val="center"/>
              <w:rPr>
                <w:rFonts w:ascii="仿宋" w:hAnsi="仿宋" w:eastAsia="仿宋"/>
                <w:sz w:val="24"/>
                <w:szCs w:val="24"/>
              </w:rPr>
            </w:pPr>
            <w:r>
              <w:rPr>
                <w:rFonts w:hint="eastAsia" w:ascii="仿宋" w:hAnsi="仿宋" w:eastAsia="仿宋"/>
                <w:sz w:val="24"/>
                <w:szCs w:val="24"/>
              </w:rPr>
              <w:t>运营里程</w:t>
            </w:r>
          </w:p>
          <w:p>
            <w:pPr>
              <w:jc w:val="center"/>
              <w:rPr>
                <w:rFonts w:ascii="仿宋" w:hAnsi="仿宋" w:eastAsia="仿宋"/>
                <w:sz w:val="24"/>
                <w:szCs w:val="24"/>
              </w:rPr>
            </w:pPr>
            <w:r>
              <w:rPr>
                <w:rFonts w:hint="eastAsia" w:ascii="仿宋" w:hAnsi="仿宋" w:eastAsia="仿宋"/>
                <w:sz w:val="24"/>
                <w:szCs w:val="24"/>
              </w:rPr>
              <w:t>（百万公里）</w:t>
            </w:r>
          </w:p>
        </w:tc>
        <w:tc>
          <w:tcPr>
            <w:tcW w:w="1118"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死亡率</w:t>
            </w:r>
          </w:p>
          <w:p>
            <w:pPr>
              <w:jc w:val="center"/>
              <w:rPr>
                <w:rFonts w:ascii="仿宋" w:hAnsi="仿宋" w:eastAsia="仿宋"/>
                <w:sz w:val="24"/>
                <w:szCs w:val="24"/>
              </w:rPr>
            </w:pPr>
            <w:r>
              <w:rPr>
                <w:rFonts w:hint="eastAsia" w:ascii="仿宋" w:hAnsi="仿宋" w:eastAsia="仿宋"/>
                <w:sz w:val="24"/>
                <w:szCs w:val="24"/>
              </w:rPr>
              <w:t>（人/百万公里）</w:t>
            </w:r>
          </w:p>
        </w:tc>
        <w:tc>
          <w:tcPr>
            <w:tcW w:w="612"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ind w:firstLine="240" w:firstLineChars="100"/>
              <w:rPr>
                <w:rFonts w:ascii="仿宋" w:hAnsi="仿宋" w:eastAsia="仿宋"/>
                <w:sz w:val="24"/>
                <w:szCs w:val="24"/>
              </w:rPr>
            </w:pPr>
            <w:r>
              <w:rPr>
                <w:rFonts w:hint="eastAsia" w:ascii="仿宋" w:hAnsi="仿宋" w:eastAsia="仿宋"/>
                <w:sz w:val="24"/>
                <w:szCs w:val="24"/>
              </w:rPr>
              <w:t>市公交集团</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0</w:t>
            </w:r>
          </w:p>
        </w:tc>
        <w:tc>
          <w:tcPr>
            <w:tcW w:w="1460" w:type="pct"/>
          </w:tcPr>
          <w:p>
            <w:pPr>
              <w:jc w:val="center"/>
              <w:rPr>
                <w:rFonts w:ascii="仿宋" w:hAnsi="仿宋" w:eastAsia="仿宋"/>
                <w:sz w:val="24"/>
                <w:szCs w:val="24"/>
              </w:rPr>
            </w:pPr>
            <w:r>
              <w:rPr>
                <w:rFonts w:hint="eastAsia" w:ascii="仿宋" w:hAnsi="仿宋" w:eastAsia="仿宋"/>
                <w:sz w:val="24"/>
                <w:szCs w:val="24"/>
              </w:rPr>
              <w:t>122.71</w:t>
            </w:r>
          </w:p>
        </w:tc>
        <w:tc>
          <w:tcPr>
            <w:tcW w:w="1118"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w:t>
            </w:r>
          </w:p>
        </w:tc>
        <w:tc>
          <w:tcPr>
            <w:tcW w:w="612"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jc w:val="center"/>
              <w:rPr>
                <w:rFonts w:ascii="仿宋" w:hAnsi="仿宋" w:eastAsia="仿宋"/>
                <w:sz w:val="24"/>
                <w:szCs w:val="24"/>
              </w:rPr>
            </w:pPr>
            <w:r>
              <w:rPr>
                <w:rFonts w:hint="eastAsia" w:ascii="仿宋" w:hAnsi="仿宋" w:eastAsia="仿宋"/>
                <w:sz w:val="24"/>
                <w:szCs w:val="24"/>
              </w:rPr>
              <w:t>康驰新巴士</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0</w:t>
            </w:r>
          </w:p>
        </w:tc>
        <w:tc>
          <w:tcPr>
            <w:tcW w:w="1460" w:type="pct"/>
          </w:tcPr>
          <w:p>
            <w:pPr>
              <w:jc w:val="center"/>
              <w:rPr>
                <w:rFonts w:ascii="仿宋" w:hAnsi="仿宋" w:eastAsia="仿宋"/>
                <w:sz w:val="24"/>
                <w:szCs w:val="24"/>
              </w:rPr>
            </w:pPr>
            <w:r>
              <w:rPr>
                <w:rFonts w:hint="eastAsia" w:ascii="仿宋" w:hAnsi="仿宋" w:eastAsia="仿宋"/>
                <w:sz w:val="24"/>
                <w:szCs w:val="24"/>
              </w:rPr>
              <w:t>35.22</w:t>
            </w:r>
          </w:p>
        </w:tc>
        <w:tc>
          <w:tcPr>
            <w:tcW w:w="1118"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w:t>
            </w:r>
          </w:p>
        </w:tc>
        <w:tc>
          <w:tcPr>
            <w:tcW w:w="612"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jc w:val="center"/>
              <w:rPr>
                <w:rFonts w:ascii="仿宋" w:hAnsi="仿宋" w:eastAsia="仿宋"/>
                <w:sz w:val="24"/>
                <w:szCs w:val="24"/>
              </w:rPr>
            </w:pPr>
            <w:r>
              <w:rPr>
                <w:rFonts w:hint="eastAsia" w:ascii="仿宋" w:hAnsi="仿宋" w:eastAsia="仿宋"/>
                <w:sz w:val="24"/>
                <w:szCs w:val="24"/>
              </w:rPr>
              <w:t>闽运公交</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1</w:t>
            </w:r>
          </w:p>
        </w:tc>
        <w:tc>
          <w:tcPr>
            <w:tcW w:w="1460" w:type="pct"/>
          </w:tcPr>
          <w:p>
            <w:pPr>
              <w:jc w:val="center"/>
              <w:rPr>
                <w:rFonts w:ascii="仿宋" w:hAnsi="仿宋" w:eastAsia="仿宋"/>
                <w:sz w:val="24"/>
                <w:szCs w:val="24"/>
              </w:rPr>
            </w:pPr>
            <w:r>
              <w:rPr>
                <w:rFonts w:hint="eastAsia" w:ascii="仿宋" w:hAnsi="仿宋" w:eastAsia="仿宋"/>
                <w:sz w:val="24"/>
                <w:szCs w:val="24"/>
              </w:rPr>
              <w:t>37.29</w:t>
            </w:r>
          </w:p>
        </w:tc>
        <w:tc>
          <w:tcPr>
            <w:tcW w:w="1118"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0.027</w:t>
            </w:r>
          </w:p>
        </w:tc>
        <w:tc>
          <w:tcPr>
            <w:tcW w:w="612"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12.5</w:t>
            </w:r>
          </w:p>
        </w:tc>
      </w:tr>
    </w:tbl>
    <w:p>
      <w:pPr>
        <w:spacing w:line="560" w:lineRule="exact"/>
        <w:ind w:firstLine="470" w:firstLineChars="147"/>
        <w:rPr>
          <w:rFonts w:ascii="楷体" w:hAnsi="楷体" w:eastAsia="楷体" w:cs="Times New Roman"/>
          <w:sz w:val="32"/>
          <w:szCs w:val="32"/>
        </w:rPr>
      </w:pPr>
      <w:r>
        <w:rPr>
          <w:rFonts w:hint="eastAsia" w:ascii="楷体" w:hAnsi="楷体" w:eastAsia="楷体" w:cs="Times New Roman"/>
          <w:sz w:val="32"/>
          <w:szCs w:val="32"/>
        </w:rPr>
        <w:t>（二）城市公共汽电车责任事故率（10分）</w:t>
      </w:r>
    </w:p>
    <w:p>
      <w:pPr>
        <w:pStyle w:val="10"/>
        <w:spacing w:line="560" w:lineRule="exact"/>
        <w:ind w:firstLine="64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城市公共汽电车责任事故率不高于0.5次/百万公里的得10分，每百万公里事故次数高于0.5次的每高0.01次扣0.5分，扣完为止。发生较大以上事故（3人以上死亡或者10人以上重伤或者1000万以上事故损失）负同等及以上责任的，此项不得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7"/>
        <w:gridCol w:w="1699"/>
        <w:gridCol w:w="1982"/>
        <w:gridCol w:w="2148"/>
        <w:gridCol w:w="10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ind w:firstLine="240" w:firstLineChars="100"/>
              <w:rPr>
                <w:rFonts w:ascii="仿宋" w:hAnsi="仿宋" w:eastAsia="仿宋"/>
                <w:sz w:val="24"/>
                <w:szCs w:val="24"/>
              </w:rPr>
            </w:pPr>
            <w:r>
              <w:rPr>
                <w:rFonts w:hint="eastAsia" w:ascii="仿宋" w:hAnsi="仿宋" w:eastAsia="仿宋"/>
                <w:sz w:val="24"/>
                <w:szCs w:val="24"/>
              </w:rPr>
              <w:t>公交企业</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事故数</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运营里程</w:t>
            </w:r>
          </w:p>
          <w:p>
            <w:pPr>
              <w:jc w:val="center"/>
              <w:rPr>
                <w:rFonts w:ascii="仿宋" w:hAnsi="仿宋" w:eastAsia="仿宋"/>
                <w:sz w:val="24"/>
                <w:szCs w:val="24"/>
              </w:rPr>
            </w:pPr>
            <w:r>
              <w:rPr>
                <w:rFonts w:hint="eastAsia" w:ascii="仿宋" w:hAnsi="仿宋" w:eastAsia="仿宋"/>
                <w:sz w:val="24"/>
                <w:szCs w:val="24"/>
              </w:rPr>
              <w:t>（百万公里）</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事故率</w:t>
            </w:r>
          </w:p>
          <w:p>
            <w:pPr>
              <w:jc w:val="center"/>
              <w:rPr>
                <w:rFonts w:ascii="仿宋" w:hAnsi="仿宋" w:eastAsia="仿宋"/>
                <w:sz w:val="24"/>
                <w:szCs w:val="24"/>
              </w:rPr>
            </w:pPr>
            <w:r>
              <w:rPr>
                <w:rFonts w:hint="eastAsia" w:ascii="仿宋" w:hAnsi="仿宋" w:eastAsia="仿宋"/>
                <w:sz w:val="24"/>
                <w:szCs w:val="24"/>
              </w:rPr>
              <w:t>（次/百万公里）</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58</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122.71</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0.47</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10</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35.22</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0.28</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11</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37.29</w:t>
            </w:r>
          </w:p>
        </w:tc>
        <w:tc>
          <w:tcPr>
            <w:tcW w:w="1260" w:type="pct"/>
            <w:tcBorders>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0.29</w:t>
            </w:r>
          </w:p>
        </w:tc>
        <w:tc>
          <w:tcPr>
            <w:tcW w:w="637" w:type="pct"/>
            <w:tcBorders>
              <w:lef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10</w:t>
            </w:r>
          </w:p>
        </w:tc>
      </w:tr>
    </w:tbl>
    <w:p>
      <w:pPr>
        <w:pStyle w:val="10"/>
        <w:spacing w:line="560" w:lineRule="exact"/>
        <w:ind w:firstLine="640"/>
        <w:rPr>
          <w:rFonts w:ascii="楷体" w:hAnsi="楷体" w:eastAsia="楷体" w:cs="Times New Roman"/>
          <w:sz w:val="32"/>
          <w:szCs w:val="32"/>
        </w:rPr>
      </w:pPr>
      <w:r>
        <w:rPr>
          <w:rFonts w:hint="eastAsia" w:ascii="楷体" w:hAnsi="楷体" w:eastAsia="楷体" w:cs="Times New Roman"/>
          <w:sz w:val="32"/>
          <w:szCs w:val="32"/>
        </w:rPr>
        <w:t>（三）投诉案件数占客运量比率（15分）</w:t>
      </w:r>
    </w:p>
    <w:p>
      <w:pPr>
        <w:pStyle w:val="10"/>
        <w:spacing w:line="560" w:lineRule="exact"/>
        <w:ind w:firstLine="64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考核年内公交企业在12345服务投诉热线的公共交通有效服务类投诉案件（含服务类和等车难投诉）数量占客运量比率低于2次/百万人次。投诉次数与客运量比率低于2次/百万人次的得15分，高于2次/百万人次的，每高0.1次/百万人次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4853"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3"/>
        <w:gridCol w:w="1424"/>
        <w:gridCol w:w="1983"/>
        <w:gridCol w:w="2410"/>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861" w:type="pct"/>
            <w:vAlign w:val="center"/>
          </w:tcPr>
          <w:p>
            <w:pPr>
              <w:jc w:val="center"/>
              <w:rPr>
                <w:rFonts w:ascii="仿宋" w:hAnsi="仿宋" w:eastAsia="仿宋"/>
                <w:sz w:val="24"/>
                <w:szCs w:val="24"/>
              </w:rPr>
            </w:pPr>
            <w:r>
              <w:rPr>
                <w:rFonts w:hint="eastAsia" w:ascii="仿宋" w:hAnsi="仿宋" w:eastAsia="仿宋"/>
                <w:sz w:val="24"/>
                <w:szCs w:val="24"/>
              </w:rPr>
              <w:t>投诉案件数</w:t>
            </w:r>
          </w:p>
        </w:tc>
        <w:tc>
          <w:tcPr>
            <w:tcW w:w="1199" w:type="pct"/>
            <w:vAlign w:val="center"/>
          </w:tcPr>
          <w:p>
            <w:pPr>
              <w:jc w:val="center"/>
              <w:rPr>
                <w:rFonts w:ascii="仿宋" w:hAnsi="仿宋" w:eastAsia="仿宋"/>
                <w:sz w:val="24"/>
                <w:szCs w:val="24"/>
              </w:rPr>
            </w:pPr>
            <w:r>
              <w:rPr>
                <w:rFonts w:hint="eastAsia" w:ascii="仿宋" w:hAnsi="仿宋" w:eastAsia="仿宋"/>
                <w:sz w:val="24"/>
                <w:szCs w:val="24"/>
              </w:rPr>
              <w:t>客运量</w:t>
            </w:r>
          </w:p>
          <w:p>
            <w:pPr>
              <w:jc w:val="center"/>
              <w:rPr>
                <w:rFonts w:ascii="仿宋" w:hAnsi="仿宋" w:eastAsia="仿宋"/>
                <w:sz w:val="24"/>
                <w:szCs w:val="24"/>
              </w:rPr>
            </w:pPr>
            <w:r>
              <w:rPr>
                <w:rFonts w:hint="eastAsia" w:ascii="仿宋" w:hAnsi="仿宋" w:eastAsia="仿宋"/>
                <w:sz w:val="24"/>
                <w:szCs w:val="24"/>
              </w:rPr>
              <w:t>（百万人次）</w:t>
            </w:r>
          </w:p>
        </w:tc>
        <w:tc>
          <w:tcPr>
            <w:tcW w:w="1457"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cs="宋体"/>
                <w:color w:val="000000"/>
                <w:kern w:val="0"/>
                <w:sz w:val="24"/>
                <w:szCs w:val="24"/>
              </w:rPr>
              <w:t>投诉案件数占客运量比率</w:t>
            </w:r>
            <w:r>
              <w:rPr>
                <w:rFonts w:hint="eastAsia" w:ascii="仿宋" w:hAnsi="仿宋" w:eastAsia="仿宋"/>
                <w:sz w:val="24"/>
                <w:szCs w:val="24"/>
              </w:rPr>
              <w:t>（次/百万人次）</w:t>
            </w:r>
          </w:p>
        </w:tc>
        <w:tc>
          <w:tcPr>
            <w:tcW w:w="544"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市公交集团</w:t>
            </w:r>
          </w:p>
        </w:tc>
        <w:tc>
          <w:tcPr>
            <w:tcW w:w="861" w:type="pct"/>
          </w:tcPr>
          <w:p>
            <w:pPr>
              <w:jc w:val="center"/>
              <w:rPr>
                <w:rFonts w:ascii="仿宋" w:hAnsi="仿宋" w:eastAsia="仿宋"/>
                <w:sz w:val="24"/>
                <w:szCs w:val="24"/>
              </w:rPr>
            </w:pPr>
            <w:r>
              <w:rPr>
                <w:rFonts w:hint="eastAsia" w:ascii="仿宋" w:hAnsi="仿宋" w:eastAsia="仿宋"/>
                <w:sz w:val="24"/>
                <w:szCs w:val="24"/>
              </w:rPr>
              <w:t>130</w:t>
            </w:r>
          </w:p>
        </w:tc>
        <w:tc>
          <w:tcPr>
            <w:tcW w:w="1199" w:type="pct"/>
          </w:tcPr>
          <w:p>
            <w:pPr>
              <w:jc w:val="center"/>
              <w:rPr>
                <w:rFonts w:ascii="仿宋" w:hAnsi="仿宋" w:eastAsia="仿宋"/>
                <w:sz w:val="24"/>
                <w:szCs w:val="24"/>
              </w:rPr>
            </w:pPr>
            <w:r>
              <w:rPr>
                <w:rFonts w:hint="eastAsia" w:ascii="仿宋" w:hAnsi="仿宋" w:eastAsia="仿宋"/>
                <w:sz w:val="24"/>
                <w:szCs w:val="24"/>
              </w:rPr>
              <w:t>169.43</w:t>
            </w:r>
          </w:p>
        </w:tc>
        <w:tc>
          <w:tcPr>
            <w:tcW w:w="1457"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0.77</w:t>
            </w:r>
          </w:p>
        </w:tc>
        <w:tc>
          <w:tcPr>
            <w:tcW w:w="544"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康驰新巴士</w:t>
            </w:r>
          </w:p>
        </w:tc>
        <w:tc>
          <w:tcPr>
            <w:tcW w:w="861" w:type="pct"/>
          </w:tcPr>
          <w:p>
            <w:pPr>
              <w:jc w:val="center"/>
              <w:rPr>
                <w:rFonts w:ascii="仿宋" w:hAnsi="仿宋" w:eastAsia="仿宋"/>
                <w:sz w:val="24"/>
                <w:szCs w:val="24"/>
              </w:rPr>
            </w:pPr>
            <w:r>
              <w:rPr>
                <w:rFonts w:hint="eastAsia" w:ascii="仿宋" w:hAnsi="仿宋" w:eastAsia="仿宋"/>
                <w:sz w:val="24"/>
                <w:szCs w:val="24"/>
              </w:rPr>
              <w:t>42</w:t>
            </w:r>
          </w:p>
        </w:tc>
        <w:tc>
          <w:tcPr>
            <w:tcW w:w="1199" w:type="pct"/>
          </w:tcPr>
          <w:p>
            <w:pPr>
              <w:jc w:val="center"/>
              <w:rPr>
                <w:rFonts w:ascii="仿宋" w:hAnsi="仿宋" w:eastAsia="仿宋"/>
                <w:sz w:val="24"/>
                <w:szCs w:val="24"/>
              </w:rPr>
            </w:pPr>
            <w:r>
              <w:rPr>
                <w:rFonts w:hint="eastAsia" w:ascii="仿宋" w:hAnsi="仿宋" w:eastAsia="仿宋"/>
                <w:sz w:val="24"/>
                <w:szCs w:val="24"/>
              </w:rPr>
              <w:t>51.39</w:t>
            </w:r>
          </w:p>
        </w:tc>
        <w:tc>
          <w:tcPr>
            <w:tcW w:w="1457"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0.82</w:t>
            </w:r>
          </w:p>
        </w:tc>
        <w:tc>
          <w:tcPr>
            <w:tcW w:w="544"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闽运公交</w:t>
            </w:r>
          </w:p>
        </w:tc>
        <w:tc>
          <w:tcPr>
            <w:tcW w:w="861" w:type="pct"/>
          </w:tcPr>
          <w:p>
            <w:pPr>
              <w:jc w:val="center"/>
              <w:rPr>
                <w:rFonts w:ascii="仿宋" w:hAnsi="仿宋" w:eastAsia="仿宋"/>
                <w:sz w:val="24"/>
                <w:szCs w:val="24"/>
              </w:rPr>
            </w:pPr>
            <w:r>
              <w:rPr>
                <w:rFonts w:hint="eastAsia" w:ascii="仿宋" w:hAnsi="仿宋" w:eastAsia="仿宋"/>
                <w:sz w:val="24"/>
                <w:szCs w:val="24"/>
              </w:rPr>
              <w:t>81</w:t>
            </w:r>
          </w:p>
        </w:tc>
        <w:tc>
          <w:tcPr>
            <w:tcW w:w="1199" w:type="pct"/>
          </w:tcPr>
          <w:p>
            <w:pPr>
              <w:jc w:val="center"/>
              <w:rPr>
                <w:rFonts w:ascii="仿宋" w:hAnsi="仿宋" w:eastAsia="仿宋"/>
                <w:sz w:val="24"/>
                <w:szCs w:val="24"/>
              </w:rPr>
            </w:pPr>
            <w:r>
              <w:rPr>
                <w:rFonts w:hint="eastAsia" w:ascii="仿宋" w:hAnsi="仿宋" w:eastAsia="仿宋"/>
                <w:sz w:val="24"/>
                <w:szCs w:val="24"/>
              </w:rPr>
              <w:t>53.22</w:t>
            </w:r>
          </w:p>
        </w:tc>
        <w:tc>
          <w:tcPr>
            <w:tcW w:w="1457"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1.52</w:t>
            </w:r>
          </w:p>
        </w:tc>
        <w:tc>
          <w:tcPr>
            <w:tcW w:w="544"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15</w:t>
            </w:r>
          </w:p>
        </w:tc>
      </w:tr>
    </w:tbl>
    <w:p>
      <w:pPr>
        <w:pStyle w:val="10"/>
        <w:spacing w:line="560" w:lineRule="exact"/>
        <w:ind w:firstLine="640"/>
        <w:rPr>
          <w:rFonts w:ascii="楷体" w:hAnsi="楷体" w:eastAsia="楷体" w:cs="Times New Roman"/>
          <w:sz w:val="32"/>
          <w:szCs w:val="32"/>
        </w:rPr>
      </w:pPr>
      <w:r>
        <w:rPr>
          <w:rFonts w:hint="eastAsia" w:ascii="楷体" w:hAnsi="楷体" w:eastAsia="楷体" w:cs="Times New Roman"/>
          <w:sz w:val="32"/>
          <w:szCs w:val="32"/>
        </w:rPr>
        <w:t>（四）违规通报占客运量比率（15分）</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公交企业正常运营服务，不文明行车</w:t>
      </w:r>
      <w:bookmarkStart w:id="0" w:name="_GoBack"/>
      <w:bookmarkEnd w:id="0"/>
      <w:r>
        <w:rPr>
          <w:rFonts w:hint="eastAsia" w:ascii="仿宋" w:hAnsi="仿宋" w:eastAsia="仿宋" w:cs="宋体"/>
          <w:color w:val="000000"/>
          <w:kern w:val="0"/>
          <w:sz w:val="32"/>
          <w:szCs w:val="32"/>
        </w:rPr>
        <w:t>等违规现象被行业主管部门通报次数占客运量比率低于2次/百万人次。违规通报占客运量比率低于2次/百万人次的得15分，高于2次/百万人次的，每高0.1次/百万人次扣0.5分，扣完为止。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31"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0"/>
        <w:gridCol w:w="1707"/>
        <w:gridCol w:w="1844"/>
        <w:gridCol w:w="2412"/>
        <w:gridCol w:w="10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33" w:hRule="atLeast"/>
        </w:trPr>
        <w:tc>
          <w:tcPr>
            <w:tcW w:w="904"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995" w:type="pct"/>
            <w:vAlign w:val="center"/>
          </w:tcPr>
          <w:p>
            <w:pPr>
              <w:jc w:val="center"/>
              <w:rPr>
                <w:rFonts w:ascii="仿宋" w:hAnsi="仿宋" w:eastAsia="仿宋"/>
                <w:sz w:val="24"/>
                <w:szCs w:val="24"/>
              </w:rPr>
            </w:pPr>
            <w:r>
              <w:rPr>
                <w:rFonts w:hint="eastAsia" w:ascii="仿宋" w:hAnsi="仿宋" w:eastAsia="仿宋"/>
                <w:sz w:val="24"/>
                <w:szCs w:val="24"/>
              </w:rPr>
              <w:t>通报数</w:t>
            </w:r>
          </w:p>
          <w:p>
            <w:pPr>
              <w:jc w:val="center"/>
              <w:rPr>
                <w:rFonts w:ascii="仿宋" w:hAnsi="仿宋" w:eastAsia="仿宋"/>
                <w:sz w:val="24"/>
                <w:szCs w:val="24"/>
              </w:rPr>
            </w:pPr>
            <w:r>
              <w:rPr>
                <w:rFonts w:hint="eastAsia" w:ascii="仿宋" w:hAnsi="仿宋" w:eastAsia="仿宋"/>
                <w:sz w:val="24"/>
                <w:szCs w:val="24"/>
              </w:rPr>
              <w:t>（次）</w:t>
            </w:r>
          </w:p>
        </w:tc>
        <w:tc>
          <w:tcPr>
            <w:tcW w:w="1075" w:type="pct"/>
            <w:vAlign w:val="center"/>
          </w:tcPr>
          <w:p>
            <w:pPr>
              <w:jc w:val="center"/>
              <w:rPr>
                <w:rFonts w:ascii="仿宋" w:hAnsi="仿宋" w:eastAsia="仿宋"/>
                <w:sz w:val="24"/>
                <w:szCs w:val="24"/>
              </w:rPr>
            </w:pPr>
            <w:r>
              <w:rPr>
                <w:rFonts w:hint="eastAsia" w:ascii="仿宋" w:hAnsi="仿宋" w:eastAsia="仿宋"/>
                <w:sz w:val="24"/>
                <w:szCs w:val="24"/>
              </w:rPr>
              <w:t>客运量</w:t>
            </w:r>
          </w:p>
          <w:p>
            <w:pPr>
              <w:jc w:val="center"/>
              <w:rPr>
                <w:rFonts w:ascii="仿宋" w:hAnsi="仿宋" w:eastAsia="仿宋"/>
                <w:sz w:val="24"/>
                <w:szCs w:val="24"/>
              </w:rPr>
            </w:pPr>
            <w:r>
              <w:rPr>
                <w:rFonts w:hint="eastAsia" w:ascii="仿宋" w:hAnsi="仿宋" w:eastAsia="仿宋"/>
                <w:sz w:val="24"/>
                <w:szCs w:val="24"/>
              </w:rPr>
              <w:t>（百万人次）</w:t>
            </w:r>
          </w:p>
        </w:tc>
        <w:tc>
          <w:tcPr>
            <w:tcW w:w="1406" w:type="pct"/>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sz w:val="24"/>
                <w:szCs w:val="24"/>
              </w:rPr>
              <w:t>通报</w:t>
            </w:r>
            <w:r>
              <w:rPr>
                <w:rFonts w:hint="eastAsia" w:ascii="仿宋" w:hAnsi="仿宋" w:eastAsia="仿宋" w:cs="宋体"/>
                <w:color w:val="000000"/>
                <w:kern w:val="0"/>
                <w:sz w:val="24"/>
                <w:szCs w:val="24"/>
              </w:rPr>
              <w:t>数占客运量比率</w:t>
            </w:r>
          </w:p>
          <w:p>
            <w:pPr>
              <w:jc w:val="center"/>
              <w:rPr>
                <w:rFonts w:ascii="仿宋" w:hAnsi="仿宋" w:eastAsia="仿宋"/>
                <w:sz w:val="24"/>
                <w:szCs w:val="24"/>
              </w:rPr>
            </w:pPr>
            <w:r>
              <w:rPr>
                <w:rFonts w:hint="eastAsia" w:ascii="仿宋" w:hAnsi="仿宋" w:eastAsia="仿宋"/>
                <w:sz w:val="24"/>
                <w:szCs w:val="24"/>
              </w:rPr>
              <w:t>（次/百万人次）</w:t>
            </w:r>
          </w:p>
        </w:tc>
        <w:tc>
          <w:tcPr>
            <w:tcW w:w="619"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pct"/>
          </w:tcPr>
          <w:p>
            <w:pPr>
              <w:jc w:val="center"/>
              <w:rPr>
                <w:rFonts w:ascii="仿宋" w:hAnsi="仿宋" w:eastAsia="仿宋"/>
                <w:sz w:val="24"/>
                <w:szCs w:val="24"/>
              </w:rPr>
            </w:pPr>
            <w:r>
              <w:rPr>
                <w:rFonts w:hint="eastAsia" w:ascii="仿宋" w:hAnsi="仿宋" w:eastAsia="仿宋"/>
                <w:sz w:val="24"/>
                <w:szCs w:val="24"/>
              </w:rPr>
              <w:t>市公交集团</w:t>
            </w:r>
          </w:p>
        </w:tc>
        <w:tc>
          <w:tcPr>
            <w:tcW w:w="995" w:type="pct"/>
          </w:tcPr>
          <w:p>
            <w:pPr>
              <w:jc w:val="center"/>
              <w:rPr>
                <w:rFonts w:ascii="仿宋" w:hAnsi="仿宋" w:eastAsia="仿宋"/>
                <w:color w:val="FF0000"/>
                <w:sz w:val="24"/>
                <w:szCs w:val="24"/>
              </w:rPr>
            </w:pPr>
            <w:r>
              <w:rPr>
                <w:rFonts w:hint="eastAsia" w:ascii="仿宋" w:hAnsi="仿宋" w:eastAsia="仿宋"/>
                <w:sz w:val="24"/>
                <w:szCs w:val="24"/>
              </w:rPr>
              <w:t>509</w:t>
            </w:r>
          </w:p>
        </w:tc>
        <w:tc>
          <w:tcPr>
            <w:tcW w:w="1075" w:type="pct"/>
          </w:tcPr>
          <w:p>
            <w:pPr>
              <w:jc w:val="center"/>
              <w:rPr>
                <w:rFonts w:ascii="仿宋" w:hAnsi="仿宋" w:eastAsia="仿宋"/>
                <w:sz w:val="24"/>
                <w:szCs w:val="24"/>
              </w:rPr>
            </w:pPr>
            <w:r>
              <w:rPr>
                <w:rFonts w:hint="eastAsia" w:ascii="仿宋" w:hAnsi="仿宋" w:eastAsia="仿宋"/>
                <w:sz w:val="24"/>
                <w:szCs w:val="24"/>
              </w:rPr>
              <w:t>169.43</w:t>
            </w:r>
          </w:p>
        </w:tc>
        <w:tc>
          <w:tcPr>
            <w:tcW w:w="1406"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3</w:t>
            </w:r>
          </w:p>
        </w:tc>
        <w:tc>
          <w:tcPr>
            <w:tcW w:w="619"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pct"/>
          </w:tcPr>
          <w:p>
            <w:pPr>
              <w:jc w:val="center"/>
              <w:rPr>
                <w:rFonts w:ascii="仿宋" w:hAnsi="仿宋" w:eastAsia="仿宋"/>
                <w:sz w:val="24"/>
                <w:szCs w:val="24"/>
              </w:rPr>
            </w:pPr>
            <w:r>
              <w:rPr>
                <w:rFonts w:hint="eastAsia" w:ascii="仿宋" w:hAnsi="仿宋" w:eastAsia="仿宋"/>
                <w:sz w:val="24"/>
                <w:szCs w:val="24"/>
              </w:rPr>
              <w:t>康驰新巴士</w:t>
            </w:r>
          </w:p>
        </w:tc>
        <w:tc>
          <w:tcPr>
            <w:tcW w:w="995" w:type="pct"/>
          </w:tcPr>
          <w:p>
            <w:pPr>
              <w:jc w:val="center"/>
              <w:rPr>
                <w:rFonts w:ascii="仿宋" w:hAnsi="仿宋" w:eastAsia="仿宋"/>
                <w:sz w:val="24"/>
                <w:szCs w:val="24"/>
              </w:rPr>
            </w:pPr>
            <w:r>
              <w:rPr>
                <w:rFonts w:hint="eastAsia" w:ascii="仿宋" w:hAnsi="仿宋" w:eastAsia="仿宋"/>
                <w:sz w:val="24"/>
                <w:szCs w:val="24"/>
              </w:rPr>
              <w:t>234</w:t>
            </w:r>
          </w:p>
        </w:tc>
        <w:tc>
          <w:tcPr>
            <w:tcW w:w="1075" w:type="pct"/>
          </w:tcPr>
          <w:p>
            <w:pPr>
              <w:jc w:val="center"/>
              <w:rPr>
                <w:rFonts w:ascii="仿宋" w:hAnsi="仿宋" w:eastAsia="仿宋"/>
                <w:sz w:val="24"/>
                <w:szCs w:val="24"/>
              </w:rPr>
            </w:pPr>
            <w:r>
              <w:rPr>
                <w:rFonts w:hint="eastAsia" w:ascii="仿宋" w:hAnsi="仿宋" w:eastAsia="仿宋"/>
                <w:sz w:val="24"/>
                <w:szCs w:val="24"/>
              </w:rPr>
              <w:t>51.39</w:t>
            </w:r>
          </w:p>
        </w:tc>
        <w:tc>
          <w:tcPr>
            <w:tcW w:w="1406"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4.55</w:t>
            </w:r>
          </w:p>
        </w:tc>
        <w:tc>
          <w:tcPr>
            <w:tcW w:w="619"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04" w:type="pct"/>
          </w:tcPr>
          <w:p>
            <w:pPr>
              <w:jc w:val="center"/>
              <w:rPr>
                <w:rFonts w:ascii="仿宋" w:hAnsi="仿宋" w:eastAsia="仿宋"/>
                <w:sz w:val="24"/>
                <w:szCs w:val="24"/>
              </w:rPr>
            </w:pPr>
            <w:r>
              <w:rPr>
                <w:rFonts w:hint="eastAsia" w:ascii="仿宋" w:hAnsi="仿宋" w:eastAsia="仿宋"/>
                <w:sz w:val="24"/>
                <w:szCs w:val="24"/>
              </w:rPr>
              <w:t>闽运公交</w:t>
            </w:r>
          </w:p>
        </w:tc>
        <w:tc>
          <w:tcPr>
            <w:tcW w:w="995" w:type="pct"/>
          </w:tcPr>
          <w:p>
            <w:pPr>
              <w:jc w:val="center"/>
              <w:rPr>
                <w:rFonts w:ascii="仿宋" w:hAnsi="仿宋" w:eastAsia="仿宋"/>
                <w:sz w:val="24"/>
                <w:szCs w:val="24"/>
              </w:rPr>
            </w:pPr>
            <w:r>
              <w:rPr>
                <w:rFonts w:hint="eastAsia" w:ascii="仿宋" w:hAnsi="仿宋" w:eastAsia="仿宋"/>
                <w:sz w:val="24"/>
                <w:szCs w:val="24"/>
              </w:rPr>
              <w:t>155</w:t>
            </w:r>
          </w:p>
        </w:tc>
        <w:tc>
          <w:tcPr>
            <w:tcW w:w="1075" w:type="pct"/>
          </w:tcPr>
          <w:p>
            <w:pPr>
              <w:jc w:val="center"/>
              <w:rPr>
                <w:rFonts w:ascii="仿宋" w:hAnsi="仿宋" w:eastAsia="仿宋"/>
                <w:sz w:val="24"/>
                <w:szCs w:val="24"/>
              </w:rPr>
            </w:pPr>
            <w:r>
              <w:rPr>
                <w:rFonts w:hint="eastAsia" w:ascii="仿宋" w:hAnsi="仿宋" w:eastAsia="仿宋"/>
                <w:sz w:val="24"/>
                <w:szCs w:val="24"/>
              </w:rPr>
              <w:t>53.22</w:t>
            </w:r>
          </w:p>
        </w:tc>
        <w:tc>
          <w:tcPr>
            <w:tcW w:w="1406"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2.91</w:t>
            </w:r>
          </w:p>
        </w:tc>
        <w:tc>
          <w:tcPr>
            <w:tcW w:w="619"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10.45</w:t>
            </w:r>
          </w:p>
        </w:tc>
      </w:tr>
    </w:tbl>
    <w:p>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（五）交通运输保障任务完成情况（10分）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1.考核标准：按照各种活动的交通运输保障方案，完成交通运输保障工作。未按照要求开展运输保障工作的，被行业部门下发通报、整改和约谈的出现一次扣5分 ，扣完为止。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2.得分情况：各公交企业均得10分。</w:t>
      </w:r>
    </w:p>
    <w:p>
      <w:pPr>
        <w:spacing w:line="560" w:lineRule="exact"/>
        <w:ind w:firstLine="480" w:firstLineChars="15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（六）行业管理要求执行情况（10分）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1.考核标准：按照国家、政府、行业部门政策执行相关工作，包括车辆新增及更新计划、线路调整及新辟计划等工作完成情况。政策执行不到位的，出现一次扣1分，扣完为止。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8425" w:type="dxa"/>
        <w:tblInd w:w="1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8"/>
        <w:gridCol w:w="2940"/>
        <w:gridCol w:w="2127"/>
        <w:gridCol w:w="18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政策执行不到位次数</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扣分</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518" w:type="dxa"/>
            <w:vAlign w:val="center"/>
          </w:tcPr>
          <w:p>
            <w:pPr>
              <w:jc w:val="left"/>
              <w:rPr>
                <w:rFonts w:ascii="仿宋" w:hAnsi="仿宋" w:eastAsia="仿宋"/>
                <w:sz w:val="24"/>
                <w:szCs w:val="24"/>
              </w:rPr>
            </w:pPr>
            <w:r>
              <w:rPr>
                <w:rFonts w:hint="eastAsia" w:ascii="仿宋" w:hAnsi="仿宋" w:eastAsia="仿宋"/>
                <w:sz w:val="24"/>
                <w:szCs w:val="24"/>
              </w:rPr>
              <w:t>闽运公交</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8</w:t>
            </w:r>
          </w:p>
        </w:tc>
      </w:tr>
    </w:tbl>
    <w:p>
      <w:pPr>
        <w:spacing w:line="560" w:lineRule="exact"/>
        <w:ind w:firstLine="640" w:firstLineChars="20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（七）</w:t>
      </w:r>
      <w:r>
        <w:rPr>
          <w:rFonts w:hint="eastAsia" w:ascii="楷体" w:hAnsi="楷体" w:eastAsia="楷体" w:cs="仿宋_GB2312"/>
          <w:sz w:val="32"/>
          <w:szCs w:val="32"/>
        </w:rPr>
        <w:t>计划运营里程完成率（10分）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1.考核标准：</w:t>
      </w:r>
      <w:r>
        <w:rPr>
          <w:rFonts w:hint="eastAsia" w:ascii="仿宋" w:hAnsi="仿宋" w:eastAsia="仿宋" w:cs="仿宋_GB2312"/>
          <w:sz w:val="32"/>
          <w:szCs w:val="32"/>
        </w:rPr>
        <w:t>计划运营里程完成率达到90%以上，且不超过计划值。计划运营里程完成率每低于90%一个百分点扣2分，扣完为止；高于100%，每高1个百分点扣2分，扣完为止。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5"/>
        <w:gridCol w:w="1807"/>
        <w:gridCol w:w="1733"/>
        <w:gridCol w:w="1877"/>
        <w:gridCol w:w="1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1060" w:type="pct"/>
            <w:vAlign w:val="center"/>
          </w:tcPr>
          <w:p>
            <w:pPr>
              <w:jc w:val="center"/>
              <w:rPr>
                <w:rFonts w:ascii="仿宋" w:hAnsi="仿宋" w:eastAsia="仿宋"/>
                <w:sz w:val="24"/>
                <w:szCs w:val="24"/>
              </w:rPr>
            </w:pPr>
            <w:r>
              <w:rPr>
                <w:rFonts w:hint="eastAsia" w:ascii="仿宋" w:hAnsi="仿宋" w:eastAsia="仿宋"/>
                <w:sz w:val="24"/>
                <w:szCs w:val="24"/>
              </w:rPr>
              <w:t>实际值</w:t>
            </w:r>
          </w:p>
          <w:p>
            <w:pPr>
              <w:jc w:val="center"/>
              <w:rPr>
                <w:rFonts w:ascii="仿宋" w:hAnsi="仿宋" w:eastAsia="仿宋"/>
                <w:sz w:val="24"/>
                <w:szCs w:val="24"/>
              </w:rPr>
            </w:pPr>
            <w:r>
              <w:rPr>
                <w:rFonts w:hint="eastAsia" w:ascii="仿宋" w:hAnsi="仿宋" w:eastAsia="仿宋"/>
                <w:sz w:val="24"/>
                <w:szCs w:val="24"/>
              </w:rPr>
              <w:t>（百万公里）</w:t>
            </w:r>
          </w:p>
        </w:tc>
        <w:tc>
          <w:tcPr>
            <w:tcW w:w="1017" w:type="pct"/>
            <w:vAlign w:val="center"/>
          </w:tcPr>
          <w:p>
            <w:pPr>
              <w:jc w:val="center"/>
              <w:rPr>
                <w:rFonts w:ascii="仿宋" w:hAnsi="仿宋" w:eastAsia="仿宋"/>
                <w:sz w:val="24"/>
                <w:szCs w:val="24"/>
              </w:rPr>
            </w:pPr>
            <w:r>
              <w:rPr>
                <w:rFonts w:hint="eastAsia" w:ascii="仿宋" w:hAnsi="仿宋" w:eastAsia="仿宋"/>
                <w:sz w:val="24"/>
                <w:szCs w:val="24"/>
              </w:rPr>
              <w:t>计划值</w:t>
            </w:r>
          </w:p>
          <w:p>
            <w:pPr>
              <w:rPr>
                <w:rFonts w:ascii="仿宋" w:hAnsi="仿宋" w:eastAsia="仿宋"/>
                <w:sz w:val="24"/>
                <w:szCs w:val="24"/>
              </w:rPr>
            </w:pPr>
            <w:r>
              <w:rPr>
                <w:rFonts w:hint="eastAsia" w:ascii="仿宋" w:hAnsi="仿宋" w:eastAsia="仿宋"/>
                <w:sz w:val="24"/>
                <w:szCs w:val="24"/>
              </w:rPr>
              <w:t>（百万公里）</w:t>
            </w:r>
          </w:p>
        </w:tc>
        <w:tc>
          <w:tcPr>
            <w:tcW w:w="1101"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完成率</w:t>
            </w:r>
          </w:p>
          <w:p>
            <w:pPr>
              <w:jc w:val="center"/>
              <w:rPr>
                <w:rFonts w:ascii="仿宋" w:hAnsi="仿宋" w:eastAsia="仿宋"/>
                <w:sz w:val="24"/>
                <w:szCs w:val="24"/>
              </w:rPr>
            </w:pPr>
            <w:r>
              <w:rPr>
                <w:rFonts w:hint="eastAsia" w:ascii="仿宋" w:hAnsi="仿宋" w:eastAsia="仿宋"/>
                <w:sz w:val="24"/>
                <w:szCs w:val="24"/>
              </w:rPr>
              <w:t>（%）</w:t>
            </w:r>
          </w:p>
        </w:tc>
        <w:tc>
          <w:tcPr>
            <w:tcW w:w="763"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1059" w:type="pct"/>
          </w:tcPr>
          <w:p>
            <w:pPr>
              <w:jc w:val="center"/>
              <w:rPr>
                <w:rFonts w:ascii="仿宋" w:hAnsi="仿宋" w:eastAsia="仿宋"/>
                <w:sz w:val="24"/>
                <w:szCs w:val="24"/>
              </w:rPr>
            </w:pPr>
            <w:r>
              <w:rPr>
                <w:rFonts w:hint="eastAsia" w:ascii="仿宋" w:hAnsi="仿宋" w:eastAsia="仿宋"/>
                <w:sz w:val="24"/>
                <w:szCs w:val="24"/>
              </w:rPr>
              <w:t>市公交集团</w:t>
            </w:r>
          </w:p>
        </w:tc>
        <w:tc>
          <w:tcPr>
            <w:tcW w:w="1060" w:type="pct"/>
          </w:tcPr>
          <w:p>
            <w:pPr>
              <w:jc w:val="center"/>
              <w:rPr>
                <w:rFonts w:ascii="仿宋" w:hAnsi="仿宋" w:eastAsia="仿宋"/>
                <w:sz w:val="24"/>
                <w:szCs w:val="24"/>
              </w:rPr>
            </w:pPr>
            <w:r>
              <w:rPr>
                <w:rFonts w:hint="eastAsia" w:ascii="仿宋" w:hAnsi="仿宋" w:eastAsia="仿宋"/>
                <w:sz w:val="24"/>
                <w:szCs w:val="24"/>
              </w:rPr>
              <w:t>122.71</w:t>
            </w:r>
          </w:p>
        </w:tc>
        <w:tc>
          <w:tcPr>
            <w:tcW w:w="1017" w:type="pct"/>
          </w:tcPr>
          <w:p>
            <w:pPr>
              <w:jc w:val="center"/>
              <w:rPr>
                <w:rFonts w:ascii="仿宋" w:hAnsi="仿宋" w:eastAsia="仿宋"/>
                <w:sz w:val="24"/>
                <w:szCs w:val="24"/>
              </w:rPr>
            </w:pPr>
            <w:r>
              <w:rPr>
                <w:rFonts w:hint="eastAsia" w:ascii="仿宋" w:hAnsi="仿宋" w:eastAsia="仿宋"/>
                <w:sz w:val="24"/>
                <w:szCs w:val="24"/>
              </w:rPr>
              <w:t>121.85</w:t>
            </w:r>
          </w:p>
        </w:tc>
        <w:tc>
          <w:tcPr>
            <w:tcW w:w="1101"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100.70</w:t>
            </w:r>
          </w:p>
        </w:tc>
        <w:tc>
          <w:tcPr>
            <w:tcW w:w="763"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9" w:type="pct"/>
          </w:tcPr>
          <w:p>
            <w:pPr>
              <w:jc w:val="center"/>
              <w:rPr>
                <w:rFonts w:ascii="仿宋" w:hAnsi="仿宋" w:eastAsia="仿宋"/>
                <w:sz w:val="24"/>
                <w:szCs w:val="24"/>
              </w:rPr>
            </w:pPr>
            <w:r>
              <w:rPr>
                <w:rFonts w:hint="eastAsia" w:ascii="仿宋" w:hAnsi="仿宋" w:eastAsia="仿宋"/>
                <w:sz w:val="24"/>
                <w:szCs w:val="24"/>
              </w:rPr>
              <w:t>康驰新巴士</w:t>
            </w:r>
          </w:p>
        </w:tc>
        <w:tc>
          <w:tcPr>
            <w:tcW w:w="1060" w:type="pct"/>
          </w:tcPr>
          <w:p>
            <w:pPr>
              <w:jc w:val="center"/>
              <w:rPr>
                <w:rFonts w:ascii="仿宋" w:hAnsi="仿宋" w:eastAsia="仿宋"/>
                <w:sz w:val="24"/>
                <w:szCs w:val="24"/>
              </w:rPr>
            </w:pPr>
            <w:r>
              <w:rPr>
                <w:rFonts w:hint="eastAsia" w:ascii="仿宋" w:hAnsi="仿宋" w:eastAsia="仿宋"/>
                <w:sz w:val="24"/>
                <w:szCs w:val="24"/>
              </w:rPr>
              <w:t>35.22</w:t>
            </w:r>
          </w:p>
        </w:tc>
        <w:tc>
          <w:tcPr>
            <w:tcW w:w="1017" w:type="pct"/>
          </w:tcPr>
          <w:p>
            <w:pPr>
              <w:jc w:val="center"/>
              <w:rPr>
                <w:rFonts w:ascii="仿宋" w:hAnsi="仿宋" w:eastAsia="仿宋"/>
                <w:sz w:val="24"/>
                <w:szCs w:val="24"/>
              </w:rPr>
            </w:pPr>
            <w:r>
              <w:rPr>
                <w:rFonts w:hint="eastAsia" w:ascii="仿宋" w:hAnsi="仿宋" w:eastAsia="仿宋"/>
                <w:sz w:val="24"/>
                <w:szCs w:val="24"/>
              </w:rPr>
              <w:t>35.45</w:t>
            </w:r>
          </w:p>
        </w:tc>
        <w:tc>
          <w:tcPr>
            <w:tcW w:w="1101"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99.35</w:t>
            </w:r>
          </w:p>
        </w:tc>
        <w:tc>
          <w:tcPr>
            <w:tcW w:w="763"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9" w:type="pct"/>
          </w:tcPr>
          <w:p>
            <w:pPr>
              <w:jc w:val="center"/>
              <w:rPr>
                <w:rFonts w:ascii="仿宋" w:hAnsi="仿宋" w:eastAsia="仿宋"/>
                <w:sz w:val="24"/>
                <w:szCs w:val="24"/>
              </w:rPr>
            </w:pPr>
            <w:r>
              <w:rPr>
                <w:rFonts w:hint="eastAsia" w:ascii="仿宋" w:hAnsi="仿宋" w:eastAsia="仿宋"/>
                <w:sz w:val="24"/>
                <w:szCs w:val="24"/>
              </w:rPr>
              <w:t>闽运公交</w:t>
            </w:r>
          </w:p>
        </w:tc>
        <w:tc>
          <w:tcPr>
            <w:tcW w:w="1060" w:type="pct"/>
          </w:tcPr>
          <w:p>
            <w:pPr>
              <w:ind w:firstLine="480" w:firstLineChars="200"/>
              <w:rPr>
                <w:rFonts w:ascii="仿宋" w:hAnsi="仿宋" w:eastAsia="仿宋"/>
                <w:sz w:val="24"/>
                <w:szCs w:val="24"/>
              </w:rPr>
            </w:pPr>
            <w:r>
              <w:rPr>
                <w:rFonts w:hint="eastAsia" w:ascii="仿宋" w:hAnsi="仿宋" w:eastAsia="仿宋"/>
                <w:sz w:val="24"/>
                <w:szCs w:val="24"/>
              </w:rPr>
              <w:t>37.29</w:t>
            </w:r>
          </w:p>
        </w:tc>
        <w:tc>
          <w:tcPr>
            <w:tcW w:w="1017" w:type="pct"/>
          </w:tcPr>
          <w:p>
            <w:pPr>
              <w:ind w:firstLine="480" w:firstLineChars="200"/>
              <w:rPr>
                <w:rFonts w:ascii="仿宋" w:hAnsi="仿宋" w:eastAsia="仿宋"/>
                <w:sz w:val="24"/>
                <w:szCs w:val="24"/>
              </w:rPr>
            </w:pPr>
            <w:r>
              <w:rPr>
                <w:rFonts w:hint="eastAsia" w:ascii="仿宋" w:hAnsi="仿宋" w:eastAsia="仿宋"/>
                <w:sz w:val="24"/>
                <w:szCs w:val="24"/>
              </w:rPr>
              <w:t>37.49</w:t>
            </w:r>
          </w:p>
        </w:tc>
        <w:tc>
          <w:tcPr>
            <w:tcW w:w="1101"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99.44</w:t>
            </w:r>
          </w:p>
        </w:tc>
        <w:tc>
          <w:tcPr>
            <w:tcW w:w="763"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10</w:t>
            </w:r>
          </w:p>
        </w:tc>
      </w:tr>
    </w:tbl>
    <w:p>
      <w:pPr>
        <w:spacing w:line="560" w:lineRule="exact"/>
        <w:ind w:firstLine="640" w:firstLineChars="200"/>
        <w:rPr>
          <w:rFonts w:ascii="楷体" w:hAnsi="楷体" w:eastAsia="楷体"/>
          <w:sz w:val="32"/>
          <w:szCs w:val="32"/>
        </w:rPr>
      </w:pPr>
      <w:r>
        <w:rPr>
          <w:rFonts w:hint="eastAsia" w:ascii="楷体" w:hAnsi="楷体" w:eastAsia="楷体"/>
          <w:sz w:val="32"/>
          <w:szCs w:val="32"/>
        </w:rPr>
        <w:t>（八）</w:t>
      </w:r>
      <w:r>
        <w:rPr>
          <w:rFonts w:hint="eastAsia" w:ascii="楷体" w:hAnsi="楷体" w:eastAsia="楷体" w:cs="Times New Roman"/>
          <w:sz w:val="32"/>
          <w:szCs w:val="32"/>
        </w:rPr>
        <w:t>线路车型匹配率</w:t>
      </w:r>
      <w:r>
        <w:rPr>
          <w:rFonts w:hint="eastAsia" w:ascii="楷体" w:hAnsi="楷体" w:eastAsia="楷体"/>
          <w:sz w:val="32"/>
          <w:szCs w:val="32"/>
        </w:rPr>
        <w:t>（10分）</w:t>
      </w:r>
    </w:p>
    <w:p>
      <w:pPr>
        <w:spacing w:line="560" w:lineRule="exact"/>
        <w:ind w:firstLine="640" w:firstLineChars="200"/>
        <w:rPr>
          <w:rFonts w:ascii="仿宋" w:hAnsi="仿宋" w:eastAsia="仿宋" w:cs="Times New Roman"/>
          <w:sz w:val="32"/>
          <w:szCs w:val="32"/>
        </w:rPr>
      </w:pPr>
      <w:r>
        <w:rPr>
          <w:rFonts w:hint="eastAsia" w:ascii="仿宋" w:hAnsi="仿宋" w:eastAsia="仿宋"/>
          <w:sz w:val="32"/>
          <w:szCs w:val="32"/>
        </w:rPr>
        <w:t xml:space="preserve"> 1.考核标准：</w:t>
      </w:r>
      <w:r>
        <w:rPr>
          <w:rFonts w:hint="eastAsia" w:ascii="仿宋" w:hAnsi="仿宋" w:eastAsia="仿宋" w:cs="Times New Roman"/>
          <w:sz w:val="32"/>
          <w:szCs w:val="32"/>
        </w:rPr>
        <w:t>线路车型匹配率达到80%以上，或者同比上个年度提高5%以上。线路车型匹配率低于80%一个百分点扣1分，扣完为止。当年匹配率同比提高5%以上，该项目不扣分。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margin" w:tblpY="45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1727"/>
        <w:gridCol w:w="1505"/>
        <w:gridCol w:w="1519"/>
        <w:gridCol w:w="1219"/>
        <w:gridCol w:w="1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101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2025年全年匹配率（%）</w:t>
            </w:r>
          </w:p>
        </w:tc>
        <w:tc>
          <w:tcPr>
            <w:tcW w:w="883" w:type="pct"/>
            <w:tcBorders>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2024年12月匹配率（%）</w:t>
            </w:r>
          </w:p>
        </w:tc>
        <w:tc>
          <w:tcPr>
            <w:tcW w:w="891" w:type="pct"/>
            <w:tcBorders>
              <w:left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2025年12月匹配率（%）</w:t>
            </w:r>
          </w:p>
        </w:tc>
        <w:tc>
          <w:tcPr>
            <w:tcW w:w="715"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同比提高（%）</w:t>
            </w:r>
          </w:p>
        </w:tc>
        <w:tc>
          <w:tcPr>
            <w:tcW w:w="602"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市公交集团</w:t>
            </w:r>
          </w:p>
        </w:tc>
        <w:tc>
          <w:tcPr>
            <w:tcW w:w="101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76.66</w:t>
            </w:r>
          </w:p>
        </w:tc>
        <w:tc>
          <w:tcPr>
            <w:tcW w:w="88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73.72</w:t>
            </w:r>
          </w:p>
        </w:tc>
        <w:tc>
          <w:tcPr>
            <w:tcW w:w="891"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80.87</w:t>
            </w:r>
          </w:p>
        </w:tc>
        <w:tc>
          <w:tcPr>
            <w:tcW w:w="715"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9.70</w:t>
            </w:r>
          </w:p>
        </w:tc>
        <w:tc>
          <w:tcPr>
            <w:tcW w:w="602" w:type="pct"/>
            <w:tcBorders>
              <w:left w:val="single" w:color="auto" w:sz="4" w:space="0"/>
            </w:tcBorders>
          </w:tcPr>
          <w:p>
            <w:pPr>
              <w:ind w:left="142"/>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康驰新巴士</w:t>
            </w:r>
          </w:p>
        </w:tc>
        <w:tc>
          <w:tcPr>
            <w:tcW w:w="101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95.16</w:t>
            </w:r>
          </w:p>
        </w:tc>
        <w:tc>
          <w:tcPr>
            <w:tcW w:w="88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95.24</w:t>
            </w:r>
          </w:p>
        </w:tc>
        <w:tc>
          <w:tcPr>
            <w:tcW w:w="891"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95.57</w:t>
            </w:r>
          </w:p>
        </w:tc>
        <w:tc>
          <w:tcPr>
            <w:tcW w:w="715"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0.35</w:t>
            </w:r>
          </w:p>
        </w:tc>
        <w:tc>
          <w:tcPr>
            <w:tcW w:w="602" w:type="pct"/>
            <w:tcBorders>
              <w:left w:val="single" w:color="auto" w:sz="4" w:space="0"/>
            </w:tcBorders>
          </w:tcPr>
          <w:p>
            <w:pPr>
              <w:ind w:left="142"/>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闽运公交</w:t>
            </w:r>
          </w:p>
        </w:tc>
        <w:tc>
          <w:tcPr>
            <w:tcW w:w="101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56.22</w:t>
            </w:r>
          </w:p>
        </w:tc>
        <w:tc>
          <w:tcPr>
            <w:tcW w:w="883"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57.04</w:t>
            </w:r>
          </w:p>
        </w:tc>
        <w:tc>
          <w:tcPr>
            <w:tcW w:w="891" w:type="pct"/>
            <w:tcBorders>
              <w:left w:val="single" w:color="auto" w:sz="4" w:space="0"/>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60.07</w:t>
            </w:r>
          </w:p>
        </w:tc>
        <w:tc>
          <w:tcPr>
            <w:tcW w:w="715" w:type="pct"/>
            <w:tcBorders>
              <w:left w:val="single" w:color="auto" w:sz="4" w:space="0"/>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5.31</w:t>
            </w:r>
          </w:p>
        </w:tc>
        <w:tc>
          <w:tcPr>
            <w:tcW w:w="602" w:type="pct"/>
            <w:tcBorders>
              <w:left w:val="single" w:color="auto" w:sz="4" w:space="0"/>
            </w:tcBorders>
          </w:tcPr>
          <w:p>
            <w:pPr>
              <w:tabs>
                <w:tab w:val="left" w:pos="1035"/>
              </w:tabs>
              <w:ind w:left="142"/>
              <w:jc w:val="center"/>
              <w:rPr>
                <w:rFonts w:ascii="仿宋" w:hAnsi="仿宋" w:eastAsia="仿宋"/>
                <w:sz w:val="24"/>
                <w:szCs w:val="24"/>
              </w:rPr>
            </w:pPr>
            <w:r>
              <w:rPr>
                <w:rFonts w:hint="eastAsia" w:ascii="仿宋" w:hAnsi="仿宋" w:eastAsia="仿宋"/>
                <w:sz w:val="24"/>
                <w:szCs w:val="24"/>
              </w:rPr>
              <w:t>10</w:t>
            </w:r>
          </w:p>
        </w:tc>
      </w:tr>
    </w:tbl>
    <w:p>
      <w:pPr>
        <w:ind w:firstLine="640" w:firstLineChars="200"/>
        <w:jc w:val="left"/>
        <w:rPr>
          <w:rFonts w:ascii="仿宋" w:hAnsi="仿宋" w:eastAsia="仿宋"/>
          <w:sz w:val="32"/>
          <w:szCs w:val="32"/>
        </w:rPr>
      </w:pPr>
      <w:r>
        <w:rPr>
          <w:rFonts w:hint="eastAsia" w:ascii="楷体" w:hAnsi="楷体" w:eastAsia="楷体" w:cs="仿宋_GB2312"/>
          <w:sz w:val="32"/>
          <w:szCs w:val="32"/>
        </w:rPr>
        <w:t>（九）多元化经营收入（5分）</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1.考核标准：</w:t>
      </w:r>
      <w:r>
        <w:rPr>
          <w:rFonts w:hint="eastAsia" w:ascii="仿宋" w:hAnsi="仿宋" w:eastAsia="仿宋" w:cs="仿宋_GB2312"/>
          <w:sz w:val="32"/>
          <w:szCs w:val="32"/>
        </w:rPr>
        <w:t>广告、租赁、定制公交收入每年增长2%。增长超过2%得5分，未达到2%的每低一个百分点扣1分，扣完为止。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page" w:tblpXSpec="center" w:tblpY="42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09"/>
        <w:gridCol w:w="1664"/>
        <w:gridCol w:w="1978"/>
        <w:gridCol w:w="1618"/>
        <w:gridCol w:w="1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2024年收入（万元）</w:t>
            </w:r>
          </w:p>
        </w:tc>
        <w:tc>
          <w:tcPr>
            <w:tcW w:w="1160" w:type="pct"/>
            <w:tcBorders>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2025年收入（万元）</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同比提高（%）</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2738.17</w:t>
            </w:r>
          </w:p>
        </w:tc>
        <w:tc>
          <w:tcPr>
            <w:tcW w:w="11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1767.20</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-35.47</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1754.25</w:t>
            </w:r>
          </w:p>
        </w:tc>
        <w:tc>
          <w:tcPr>
            <w:tcW w:w="11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1584.06</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-9.70</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1120.21</w:t>
            </w:r>
          </w:p>
        </w:tc>
        <w:tc>
          <w:tcPr>
            <w:tcW w:w="1160" w:type="pct"/>
            <w:tcBorders>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920.53</w:t>
            </w:r>
          </w:p>
        </w:tc>
        <w:tc>
          <w:tcPr>
            <w:tcW w:w="949" w:type="pct"/>
            <w:tcBorders>
              <w:left w:val="single" w:color="auto" w:sz="4" w:space="0"/>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-17.83</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bl>
    <w:p>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（十）加分项</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1.考核标准：获得市级以上荣誉称号。获国家级荣誉称号的,加1分；获省级荣誉称号的，加0.5分；获市级荣誉称号的，加0.2分。同一荣誉称号不重复加分，本项加分最高不得超过2.5分。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margin" w:tblpY="15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77"/>
        <w:gridCol w:w="5596"/>
        <w:gridCol w:w="14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荣誉称号</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3283" w:type="pct"/>
            <w:tcBorders>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2025年1月陈宇峰获得福州市劳动模范；</w:t>
            </w:r>
          </w:p>
          <w:p>
            <w:pPr>
              <w:jc w:val="left"/>
              <w:rPr>
                <w:rFonts w:ascii="仿宋" w:hAnsi="仿宋" w:eastAsia="仿宋"/>
                <w:sz w:val="24"/>
                <w:szCs w:val="24"/>
              </w:rPr>
            </w:pPr>
            <w:r>
              <w:rPr>
                <w:rFonts w:hint="eastAsia" w:ascii="仿宋" w:hAnsi="仿宋" w:eastAsia="仿宋"/>
                <w:sz w:val="24"/>
                <w:szCs w:val="24"/>
              </w:rPr>
              <w:t>2025年7月陈志忠获得全国交通运输系统劳动模范。</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无</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2025年11月李其平电工班组获得福建省青年五四奖章。</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0.5</w:t>
            </w:r>
          </w:p>
        </w:tc>
      </w:tr>
    </w:tbl>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Times New Roman"/>
          <w:sz w:val="32"/>
          <w:szCs w:val="32"/>
        </w:rPr>
        <w:t>三</w:t>
      </w:r>
      <w:r>
        <w:rPr>
          <w:rFonts w:hint="eastAsia" w:ascii="黑体" w:hAnsi="黑体" w:eastAsia="黑体"/>
          <w:sz w:val="32"/>
          <w:szCs w:val="32"/>
        </w:rPr>
        <w:t>、</w:t>
      </w:r>
      <w:r>
        <w:rPr>
          <w:rFonts w:ascii="黑体" w:hAnsi="黑体" w:eastAsia="黑体"/>
          <w:sz w:val="32"/>
          <w:szCs w:val="32"/>
        </w:rPr>
        <w:t>其它说明</w:t>
      </w:r>
    </w:p>
    <w:p>
      <w:pPr>
        <w:spacing w:line="560" w:lineRule="exact"/>
        <w:ind w:firstLine="640" w:firstLineChars="200"/>
        <w:rPr>
          <w:rFonts w:ascii="仿宋" w:hAnsi="仿宋" w:eastAsia="仿宋"/>
          <w:sz w:val="32"/>
          <w:szCs w:val="32"/>
        </w:rPr>
      </w:pPr>
      <w:r>
        <w:rPr>
          <w:rFonts w:hint="eastAsia" w:ascii="仿宋" w:hAnsi="仿宋" w:eastAsia="仿宋" w:cs="Times New Roman"/>
          <w:sz w:val="32"/>
          <w:szCs w:val="32"/>
        </w:rPr>
        <w:t>年度考核组针对各公交运营企业提供的自评报告和相关材料进行核查。各公交企业对本次年度考核提供的真实、合法、完整的数据和材料负责。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83282"/>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9E6"/>
    <w:rsid w:val="00000EC2"/>
    <w:rsid w:val="00001C5E"/>
    <w:rsid w:val="00001C64"/>
    <w:rsid w:val="00007109"/>
    <w:rsid w:val="00014872"/>
    <w:rsid w:val="00015A86"/>
    <w:rsid w:val="00025E75"/>
    <w:rsid w:val="00026815"/>
    <w:rsid w:val="0002734F"/>
    <w:rsid w:val="00031DC7"/>
    <w:rsid w:val="00035475"/>
    <w:rsid w:val="00041482"/>
    <w:rsid w:val="00041646"/>
    <w:rsid w:val="0004228B"/>
    <w:rsid w:val="000439B2"/>
    <w:rsid w:val="00043DB5"/>
    <w:rsid w:val="00044F18"/>
    <w:rsid w:val="00045912"/>
    <w:rsid w:val="00046F9A"/>
    <w:rsid w:val="000636D2"/>
    <w:rsid w:val="00065FB0"/>
    <w:rsid w:val="00067826"/>
    <w:rsid w:val="00077194"/>
    <w:rsid w:val="00080FEA"/>
    <w:rsid w:val="0008317E"/>
    <w:rsid w:val="00084FE4"/>
    <w:rsid w:val="0008548B"/>
    <w:rsid w:val="00085D8C"/>
    <w:rsid w:val="00090ED2"/>
    <w:rsid w:val="00091645"/>
    <w:rsid w:val="00092CDF"/>
    <w:rsid w:val="00092DCB"/>
    <w:rsid w:val="000941B5"/>
    <w:rsid w:val="0009500D"/>
    <w:rsid w:val="00095179"/>
    <w:rsid w:val="0009538F"/>
    <w:rsid w:val="00096D2C"/>
    <w:rsid w:val="000A118D"/>
    <w:rsid w:val="000A4A5A"/>
    <w:rsid w:val="000A77E4"/>
    <w:rsid w:val="000B1EE6"/>
    <w:rsid w:val="000B3AF0"/>
    <w:rsid w:val="000B44CA"/>
    <w:rsid w:val="000B6226"/>
    <w:rsid w:val="000B63B8"/>
    <w:rsid w:val="000B65C6"/>
    <w:rsid w:val="000C0411"/>
    <w:rsid w:val="000C6DC1"/>
    <w:rsid w:val="000C6E85"/>
    <w:rsid w:val="000D1FC4"/>
    <w:rsid w:val="000D30F9"/>
    <w:rsid w:val="000D3732"/>
    <w:rsid w:val="000D48C4"/>
    <w:rsid w:val="000E2C5D"/>
    <w:rsid w:val="000E3C55"/>
    <w:rsid w:val="000F01BB"/>
    <w:rsid w:val="000F215C"/>
    <w:rsid w:val="000F462F"/>
    <w:rsid w:val="000F64D7"/>
    <w:rsid w:val="00100E42"/>
    <w:rsid w:val="00102F29"/>
    <w:rsid w:val="001032D1"/>
    <w:rsid w:val="00104C35"/>
    <w:rsid w:val="00112071"/>
    <w:rsid w:val="001127AE"/>
    <w:rsid w:val="00113848"/>
    <w:rsid w:val="00122A9D"/>
    <w:rsid w:val="00123944"/>
    <w:rsid w:val="00126441"/>
    <w:rsid w:val="00140317"/>
    <w:rsid w:val="0014093F"/>
    <w:rsid w:val="00140FB7"/>
    <w:rsid w:val="001411D3"/>
    <w:rsid w:val="001420E3"/>
    <w:rsid w:val="0014476A"/>
    <w:rsid w:val="001450B4"/>
    <w:rsid w:val="001455D2"/>
    <w:rsid w:val="0014631A"/>
    <w:rsid w:val="00150C15"/>
    <w:rsid w:val="00161D8A"/>
    <w:rsid w:val="0016201B"/>
    <w:rsid w:val="00162287"/>
    <w:rsid w:val="00163AAB"/>
    <w:rsid w:val="001674E3"/>
    <w:rsid w:val="00176E48"/>
    <w:rsid w:val="00180AB2"/>
    <w:rsid w:val="00182E2F"/>
    <w:rsid w:val="001854E2"/>
    <w:rsid w:val="00190ECA"/>
    <w:rsid w:val="001910B2"/>
    <w:rsid w:val="0019510D"/>
    <w:rsid w:val="001A2E4E"/>
    <w:rsid w:val="001A4127"/>
    <w:rsid w:val="001A4615"/>
    <w:rsid w:val="001A69E6"/>
    <w:rsid w:val="001B11AE"/>
    <w:rsid w:val="001B1E1F"/>
    <w:rsid w:val="001B486F"/>
    <w:rsid w:val="001B59CF"/>
    <w:rsid w:val="001B6A74"/>
    <w:rsid w:val="001B76CE"/>
    <w:rsid w:val="001C01CC"/>
    <w:rsid w:val="001D03EA"/>
    <w:rsid w:val="001D58BA"/>
    <w:rsid w:val="001E3CA6"/>
    <w:rsid w:val="001E4116"/>
    <w:rsid w:val="001E5153"/>
    <w:rsid w:val="001E5FD4"/>
    <w:rsid w:val="001E7ED0"/>
    <w:rsid w:val="001F0EFA"/>
    <w:rsid w:val="001F2C7C"/>
    <w:rsid w:val="001F46B8"/>
    <w:rsid w:val="001F7118"/>
    <w:rsid w:val="001F7C56"/>
    <w:rsid w:val="00202B06"/>
    <w:rsid w:val="00203E4A"/>
    <w:rsid w:val="00207C09"/>
    <w:rsid w:val="00210BD1"/>
    <w:rsid w:val="00212C59"/>
    <w:rsid w:val="00214680"/>
    <w:rsid w:val="00220255"/>
    <w:rsid w:val="00220564"/>
    <w:rsid w:val="0022084B"/>
    <w:rsid w:val="00221819"/>
    <w:rsid w:val="00226F01"/>
    <w:rsid w:val="0022759C"/>
    <w:rsid w:val="002360E6"/>
    <w:rsid w:val="0023674A"/>
    <w:rsid w:val="00237091"/>
    <w:rsid w:val="00241C33"/>
    <w:rsid w:val="00246F01"/>
    <w:rsid w:val="00246F9B"/>
    <w:rsid w:val="002472AD"/>
    <w:rsid w:val="002473A2"/>
    <w:rsid w:val="00253308"/>
    <w:rsid w:val="00260644"/>
    <w:rsid w:val="002610B4"/>
    <w:rsid w:val="002640DB"/>
    <w:rsid w:val="0026446B"/>
    <w:rsid w:val="002644D0"/>
    <w:rsid w:val="00266780"/>
    <w:rsid w:val="00266F07"/>
    <w:rsid w:val="00267AF8"/>
    <w:rsid w:val="002806B9"/>
    <w:rsid w:val="0028231D"/>
    <w:rsid w:val="002823BA"/>
    <w:rsid w:val="002920B5"/>
    <w:rsid w:val="00292604"/>
    <w:rsid w:val="002926BA"/>
    <w:rsid w:val="002928D7"/>
    <w:rsid w:val="00293809"/>
    <w:rsid w:val="002948B3"/>
    <w:rsid w:val="00295FA2"/>
    <w:rsid w:val="00297589"/>
    <w:rsid w:val="0029766B"/>
    <w:rsid w:val="002A2737"/>
    <w:rsid w:val="002A4CFB"/>
    <w:rsid w:val="002A7CAC"/>
    <w:rsid w:val="002B0C1F"/>
    <w:rsid w:val="002B21E9"/>
    <w:rsid w:val="002B298F"/>
    <w:rsid w:val="002B30BD"/>
    <w:rsid w:val="002B5A89"/>
    <w:rsid w:val="002B79AC"/>
    <w:rsid w:val="002B7E59"/>
    <w:rsid w:val="002C3FE8"/>
    <w:rsid w:val="002C4CB7"/>
    <w:rsid w:val="002C5262"/>
    <w:rsid w:val="002C7775"/>
    <w:rsid w:val="002D494E"/>
    <w:rsid w:val="002D6295"/>
    <w:rsid w:val="002D7635"/>
    <w:rsid w:val="002D7CB8"/>
    <w:rsid w:val="002E72DD"/>
    <w:rsid w:val="002E7350"/>
    <w:rsid w:val="002E754E"/>
    <w:rsid w:val="002E76F2"/>
    <w:rsid w:val="002F24C1"/>
    <w:rsid w:val="002F38C1"/>
    <w:rsid w:val="002F4E0D"/>
    <w:rsid w:val="002F60B1"/>
    <w:rsid w:val="002F6324"/>
    <w:rsid w:val="002F6808"/>
    <w:rsid w:val="003010A9"/>
    <w:rsid w:val="0030279F"/>
    <w:rsid w:val="00302D0E"/>
    <w:rsid w:val="0030440B"/>
    <w:rsid w:val="003050D9"/>
    <w:rsid w:val="003152BD"/>
    <w:rsid w:val="0031579C"/>
    <w:rsid w:val="00315DF6"/>
    <w:rsid w:val="0032008F"/>
    <w:rsid w:val="00323002"/>
    <w:rsid w:val="00323858"/>
    <w:rsid w:val="00324022"/>
    <w:rsid w:val="00325292"/>
    <w:rsid w:val="00326752"/>
    <w:rsid w:val="00331AC1"/>
    <w:rsid w:val="00331C31"/>
    <w:rsid w:val="00332204"/>
    <w:rsid w:val="00334478"/>
    <w:rsid w:val="00337B36"/>
    <w:rsid w:val="00343ED3"/>
    <w:rsid w:val="00345FC3"/>
    <w:rsid w:val="0035479E"/>
    <w:rsid w:val="00355355"/>
    <w:rsid w:val="00362909"/>
    <w:rsid w:val="00364D5D"/>
    <w:rsid w:val="0036596F"/>
    <w:rsid w:val="0037048B"/>
    <w:rsid w:val="00370824"/>
    <w:rsid w:val="00371886"/>
    <w:rsid w:val="003720B2"/>
    <w:rsid w:val="0037624B"/>
    <w:rsid w:val="00384B35"/>
    <w:rsid w:val="00390CDA"/>
    <w:rsid w:val="003926E1"/>
    <w:rsid w:val="003959E9"/>
    <w:rsid w:val="0039614D"/>
    <w:rsid w:val="0039743A"/>
    <w:rsid w:val="003A1D23"/>
    <w:rsid w:val="003A21DA"/>
    <w:rsid w:val="003A33DF"/>
    <w:rsid w:val="003A6308"/>
    <w:rsid w:val="003A65EF"/>
    <w:rsid w:val="003A66F3"/>
    <w:rsid w:val="003A6FE4"/>
    <w:rsid w:val="003B0683"/>
    <w:rsid w:val="003B2466"/>
    <w:rsid w:val="003B4675"/>
    <w:rsid w:val="003B505B"/>
    <w:rsid w:val="003B5CD9"/>
    <w:rsid w:val="003B5FE7"/>
    <w:rsid w:val="003B64E3"/>
    <w:rsid w:val="003B7B02"/>
    <w:rsid w:val="003C45ED"/>
    <w:rsid w:val="003C610A"/>
    <w:rsid w:val="003D1C12"/>
    <w:rsid w:val="003D312C"/>
    <w:rsid w:val="003D606E"/>
    <w:rsid w:val="003E454D"/>
    <w:rsid w:val="003E7938"/>
    <w:rsid w:val="003F0171"/>
    <w:rsid w:val="003F089F"/>
    <w:rsid w:val="003F0AF6"/>
    <w:rsid w:val="003F143C"/>
    <w:rsid w:val="003F5FF8"/>
    <w:rsid w:val="003F6262"/>
    <w:rsid w:val="003F7390"/>
    <w:rsid w:val="003F79F9"/>
    <w:rsid w:val="0040031F"/>
    <w:rsid w:val="0040554D"/>
    <w:rsid w:val="0040579D"/>
    <w:rsid w:val="0040696B"/>
    <w:rsid w:val="0040750C"/>
    <w:rsid w:val="00410371"/>
    <w:rsid w:val="0041615F"/>
    <w:rsid w:val="0042098B"/>
    <w:rsid w:val="00420B31"/>
    <w:rsid w:val="004232C8"/>
    <w:rsid w:val="0042457F"/>
    <w:rsid w:val="00432DF8"/>
    <w:rsid w:val="00444696"/>
    <w:rsid w:val="00444AF6"/>
    <w:rsid w:val="00444C6E"/>
    <w:rsid w:val="004453DF"/>
    <w:rsid w:val="00446889"/>
    <w:rsid w:val="004471E7"/>
    <w:rsid w:val="00453F57"/>
    <w:rsid w:val="00462650"/>
    <w:rsid w:val="004630C2"/>
    <w:rsid w:val="00471E9F"/>
    <w:rsid w:val="004745E0"/>
    <w:rsid w:val="004747D2"/>
    <w:rsid w:val="00477326"/>
    <w:rsid w:val="0048735B"/>
    <w:rsid w:val="00487D10"/>
    <w:rsid w:val="00487E7B"/>
    <w:rsid w:val="00490EF9"/>
    <w:rsid w:val="00494612"/>
    <w:rsid w:val="00495297"/>
    <w:rsid w:val="004A0676"/>
    <w:rsid w:val="004A1CB5"/>
    <w:rsid w:val="004A1D89"/>
    <w:rsid w:val="004A3FBB"/>
    <w:rsid w:val="004A5728"/>
    <w:rsid w:val="004A7F36"/>
    <w:rsid w:val="004B293C"/>
    <w:rsid w:val="004B2A37"/>
    <w:rsid w:val="004B2B3E"/>
    <w:rsid w:val="004B59BB"/>
    <w:rsid w:val="004C24F0"/>
    <w:rsid w:val="004D1ACA"/>
    <w:rsid w:val="004D1DEF"/>
    <w:rsid w:val="004D29C4"/>
    <w:rsid w:val="004D3985"/>
    <w:rsid w:val="004D3D6E"/>
    <w:rsid w:val="004E186D"/>
    <w:rsid w:val="004E2DCA"/>
    <w:rsid w:val="004E4B27"/>
    <w:rsid w:val="004E5C1D"/>
    <w:rsid w:val="004E67B8"/>
    <w:rsid w:val="004F7F1C"/>
    <w:rsid w:val="005001F1"/>
    <w:rsid w:val="005005EA"/>
    <w:rsid w:val="005135B3"/>
    <w:rsid w:val="00513A3A"/>
    <w:rsid w:val="00514FB0"/>
    <w:rsid w:val="00516D3C"/>
    <w:rsid w:val="0052039C"/>
    <w:rsid w:val="00520835"/>
    <w:rsid w:val="00521298"/>
    <w:rsid w:val="00521DBE"/>
    <w:rsid w:val="0052551E"/>
    <w:rsid w:val="005265AE"/>
    <w:rsid w:val="005270B6"/>
    <w:rsid w:val="00534F3B"/>
    <w:rsid w:val="005355F2"/>
    <w:rsid w:val="00536416"/>
    <w:rsid w:val="00536E53"/>
    <w:rsid w:val="005423D5"/>
    <w:rsid w:val="00546496"/>
    <w:rsid w:val="005474E9"/>
    <w:rsid w:val="00550DC6"/>
    <w:rsid w:val="00553C59"/>
    <w:rsid w:val="00556549"/>
    <w:rsid w:val="00557A6A"/>
    <w:rsid w:val="005620D6"/>
    <w:rsid w:val="0056229D"/>
    <w:rsid w:val="00564FED"/>
    <w:rsid w:val="005714C8"/>
    <w:rsid w:val="00572978"/>
    <w:rsid w:val="005739DA"/>
    <w:rsid w:val="0057478A"/>
    <w:rsid w:val="00575204"/>
    <w:rsid w:val="00585AEB"/>
    <w:rsid w:val="00591315"/>
    <w:rsid w:val="00594EB1"/>
    <w:rsid w:val="005A30EE"/>
    <w:rsid w:val="005A3785"/>
    <w:rsid w:val="005A6246"/>
    <w:rsid w:val="005B1251"/>
    <w:rsid w:val="005B1E96"/>
    <w:rsid w:val="005B263C"/>
    <w:rsid w:val="005B2BD8"/>
    <w:rsid w:val="005B546E"/>
    <w:rsid w:val="005B63F1"/>
    <w:rsid w:val="005B6FF8"/>
    <w:rsid w:val="005B725B"/>
    <w:rsid w:val="005C01BD"/>
    <w:rsid w:val="005C3269"/>
    <w:rsid w:val="005C4D71"/>
    <w:rsid w:val="005C6573"/>
    <w:rsid w:val="005D0FCE"/>
    <w:rsid w:val="005D12F9"/>
    <w:rsid w:val="005D68D0"/>
    <w:rsid w:val="005E4100"/>
    <w:rsid w:val="005E58C3"/>
    <w:rsid w:val="005E7C9E"/>
    <w:rsid w:val="005F1AE4"/>
    <w:rsid w:val="005F242A"/>
    <w:rsid w:val="005F6F7B"/>
    <w:rsid w:val="005F7E28"/>
    <w:rsid w:val="00600E35"/>
    <w:rsid w:val="00606CBE"/>
    <w:rsid w:val="006167CA"/>
    <w:rsid w:val="00630BCC"/>
    <w:rsid w:val="006311CC"/>
    <w:rsid w:val="00631D01"/>
    <w:rsid w:val="00632210"/>
    <w:rsid w:val="0064186F"/>
    <w:rsid w:val="00641A53"/>
    <w:rsid w:val="006431CE"/>
    <w:rsid w:val="006522ED"/>
    <w:rsid w:val="0065428F"/>
    <w:rsid w:val="00656628"/>
    <w:rsid w:val="00656C86"/>
    <w:rsid w:val="0066211D"/>
    <w:rsid w:val="00664312"/>
    <w:rsid w:val="00664B85"/>
    <w:rsid w:val="00666A97"/>
    <w:rsid w:val="006724EC"/>
    <w:rsid w:val="0067588F"/>
    <w:rsid w:val="00676DA4"/>
    <w:rsid w:val="006819C4"/>
    <w:rsid w:val="006919FA"/>
    <w:rsid w:val="00692F3E"/>
    <w:rsid w:val="00694236"/>
    <w:rsid w:val="006A554E"/>
    <w:rsid w:val="006B4CAF"/>
    <w:rsid w:val="006B5AFD"/>
    <w:rsid w:val="006C2BF2"/>
    <w:rsid w:val="006C53A1"/>
    <w:rsid w:val="006C567B"/>
    <w:rsid w:val="006C6AC6"/>
    <w:rsid w:val="006D11A5"/>
    <w:rsid w:val="006D7861"/>
    <w:rsid w:val="006D7913"/>
    <w:rsid w:val="006D7B63"/>
    <w:rsid w:val="006E102E"/>
    <w:rsid w:val="006E1AA4"/>
    <w:rsid w:val="006E67BD"/>
    <w:rsid w:val="006F152F"/>
    <w:rsid w:val="006F1B79"/>
    <w:rsid w:val="006F2F91"/>
    <w:rsid w:val="006F497E"/>
    <w:rsid w:val="006F523B"/>
    <w:rsid w:val="006F6ED9"/>
    <w:rsid w:val="006F746C"/>
    <w:rsid w:val="007024B1"/>
    <w:rsid w:val="00707038"/>
    <w:rsid w:val="0071749C"/>
    <w:rsid w:val="007174D2"/>
    <w:rsid w:val="00720E47"/>
    <w:rsid w:val="007317FC"/>
    <w:rsid w:val="00731A11"/>
    <w:rsid w:val="00735517"/>
    <w:rsid w:val="0073638D"/>
    <w:rsid w:val="00740F90"/>
    <w:rsid w:val="007420C5"/>
    <w:rsid w:val="007422E9"/>
    <w:rsid w:val="00744889"/>
    <w:rsid w:val="00751B77"/>
    <w:rsid w:val="00753041"/>
    <w:rsid w:val="00754C38"/>
    <w:rsid w:val="00757FC3"/>
    <w:rsid w:val="00761124"/>
    <w:rsid w:val="00762413"/>
    <w:rsid w:val="00764DBB"/>
    <w:rsid w:val="007665BE"/>
    <w:rsid w:val="00772745"/>
    <w:rsid w:val="007748DF"/>
    <w:rsid w:val="0078038B"/>
    <w:rsid w:val="00781DEB"/>
    <w:rsid w:val="00782342"/>
    <w:rsid w:val="00783980"/>
    <w:rsid w:val="00785225"/>
    <w:rsid w:val="00786D6E"/>
    <w:rsid w:val="00787396"/>
    <w:rsid w:val="00787A45"/>
    <w:rsid w:val="00787BBB"/>
    <w:rsid w:val="00790921"/>
    <w:rsid w:val="007937C8"/>
    <w:rsid w:val="007940F4"/>
    <w:rsid w:val="00794FFE"/>
    <w:rsid w:val="007A0D41"/>
    <w:rsid w:val="007A1C50"/>
    <w:rsid w:val="007A423C"/>
    <w:rsid w:val="007B364C"/>
    <w:rsid w:val="007C2105"/>
    <w:rsid w:val="007C2708"/>
    <w:rsid w:val="007C2C33"/>
    <w:rsid w:val="007C7EC3"/>
    <w:rsid w:val="007D2898"/>
    <w:rsid w:val="007D5DD8"/>
    <w:rsid w:val="007E49B6"/>
    <w:rsid w:val="007F4A95"/>
    <w:rsid w:val="007F6C16"/>
    <w:rsid w:val="007F76E8"/>
    <w:rsid w:val="008046D7"/>
    <w:rsid w:val="008102D2"/>
    <w:rsid w:val="0081657C"/>
    <w:rsid w:val="008213E0"/>
    <w:rsid w:val="0082300B"/>
    <w:rsid w:val="00823826"/>
    <w:rsid w:val="008249E0"/>
    <w:rsid w:val="0082563C"/>
    <w:rsid w:val="00825999"/>
    <w:rsid w:val="00825F63"/>
    <w:rsid w:val="0082633E"/>
    <w:rsid w:val="00827BD5"/>
    <w:rsid w:val="00832075"/>
    <w:rsid w:val="008402E6"/>
    <w:rsid w:val="00850857"/>
    <w:rsid w:val="00854C2C"/>
    <w:rsid w:val="00855433"/>
    <w:rsid w:val="008567E5"/>
    <w:rsid w:val="0086399B"/>
    <w:rsid w:val="00864B46"/>
    <w:rsid w:val="00871B32"/>
    <w:rsid w:val="00873ADC"/>
    <w:rsid w:val="00874B7A"/>
    <w:rsid w:val="00881AD0"/>
    <w:rsid w:val="0088420D"/>
    <w:rsid w:val="00884AA1"/>
    <w:rsid w:val="008859BB"/>
    <w:rsid w:val="00886B7F"/>
    <w:rsid w:val="008924D2"/>
    <w:rsid w:val="00893886"/>
    <w:rsid w:val="008A0A9C"/>
    <w:rsid w:val="008A102F"/>
    <w:rsid w:val="008A156D"/>
    <w:rsid w:val="008A16F2"/>
    <w:rsid w:val="008A2FAD"/>
    <w:rsid w:val="008A5695"/>
    <w:rsid w:val="008A6675"/>
    <w:rsid w:val="008A762C"/>
    <w:rsid w:val="008A7CC2"/>
    <w:rsid w:val="008B2972"/>
    <w:rsid w:val="008B5DCD"/>
    <w:rsid w:val="008C008C"/>
    <w:rsid w:val="008C2A05"/>
    <w:rsid w:val="008C5A3F"/>
    <w:rsid w:val="008C6CBE"/>
    <w:rsid w:val="008D343A"/>
    <w:rsid w:val="008D5ACE"/>
    <w:rsid w:val="008D7B58"/>
    <w:rsid w:val="008E0821"/>
    <w:rsid w:val="008E35F7"/>
    <w:rsid w:val="008E50D3"/>
    <w:rsid w:val="008E5912"/>
    <w:rsid w:val="008F05E7"/>
    <w:rsid w:val="008F3521"/>
    <w:rsid w:val="008F47AF"/>
    <w:rsid w:val="00901E60"/>
    <w:rsid w:val="0090285F"/>
    <w:rsid w:val="00902C76"/>
    <w:rsid w:val="00904B48"/>
    <w:rsid w:val="00905C3B"/>
    <w:rsid w:val="00911AFF"/>
    <w:rsid w:val="0091414C"/>
    <w:rsid w:val="009142EF"/>
    <w:rsid w:val="00914303"/>
    <w:rsid w:val="009156DF"/>
    <w:rsid w:val="00920FD5"/>
    <w:rsid w:val="009271BA"/>
    <w:rsid w:val="009271E4"/>
    <w:rsid w:val="0093222D"/>
    <w:rsid w:val="00935020"/>
    <w:rsid w:val="00941A93"/>
    <w:rsid w:val="009426D6"/>
    <w:rsid w:val="00945EE6"/>
    <w:rsid w:val="00946478"/>
    <w:rsid w:val="00950D23"/>
    <w:rsid w:val="00950E48"/>
    <w:rsid w:val="00951B2A"/>
    <w:rsid w:val="009523AD"/>
    <w:rsid w:val="00954AF9"/>
    <w:rsid w:val="00954C50"/>
    <w:rsid w:val="009553BB"/>
    <w:rsid w:val="009557E7"/>
    <w:rsid w:val="00957ECF"/>
    <w:rsid w:val="00960BF2"/>
    <w:rsid w:val="00960E3C"/>
    <w:rsid w:val="009619C2"/>
    <w:rsid w:val="0096462D"/>
    <w:rsid w:val="00965DFB"/>
    <w:rsid w:val="0097022C"/>
    <w:rsid w:val="009749F2"/>
    <w:rsid w:val="00977470"/>
    <w:rsid w:val="00981316"/>
    <w:rsid w:val="0098172A"/>
    <w:rsid w:val="00983A5B"/>
    <w:rsid w:val="00985405"/>
    <w:rsid w:val="00997FB5"/>
    <w:rsid w:val="009A0596"/>
    <w:rsid w:val="009A3BC1"/>
    <w:rsid w:val="009A5050"/>
    <w:rsid w:val="009B0D60"/>
    <w:rsid w:val="009B2163"/>
    <w:rsid w:val="009B3667"/>
    <w:rsid w:val="009B4F6B"/>
    <w:rsid w:val="009C0FF4"/>
    <w:rsid w:val="009C1032"/>
    <w:rsid w:val="009C2345"/>
    <w:rsid w:val="009C254B"/>
    <w:rsid w:val="009C6765"/>
    <w:rsid w:val="009C676E"/>
    <w:rsid w:val="009D39C3"/>
    <w:rsid w:val="009D3CDE"/>
    <w:rsid w:val="009D4EE3"/>
    <w:rsid w:val="009D738C"/>
    <w:rsid w:val="009E2D02"/>
    <w:rsid w:val="009E6AF0"/>
    <w:rsid w:val="009F0067"/>
    <w:rsid w:val="009F59B8"/>
    <w:rsid w:val="009F788E"/>
    <w:rsid w:val="009F792B"/>
    <w:rsid w:val="00A0299C"/>
    <w:rsid w:val="00A02CAC"/>
    <w:rsid w:val="00A058D1"/>
    <w:rsid w:val="00A05AA1"/>
    <w:rsid w:val="00A10E7E"/>
    <w:rsid w:val="00A12C09"/>
    <w:rsid w:val="00A13C59"/>
    <w:rsid w:val="00A143F2"/>
    <w:rsid w:val="00A15A61"/>
    <w:rsid w:val="00A2249E"/>
    <w:rsid w:val="00A2499D"/>
    <w:rsid w:val="00A24E69"/>
    <w:rsid w:val="00A25A8D"/>
    <w:rsid w:val="00A317CA"/>
    <w:rsid w:val="00A32906"/>
    <w:rsid w:val="00A32A49"/>
    <w:rsid w:val="00A337BF"/>
    <w:rsid w:val="00A4495D"/>
    <w:rsid w:val="00A4535F"/>
    <w:rsid w:val="00A4780C"/>
    <w:rsid w:val="00A519B5"/>
    <w:rsid w:val="00A523A5"/>
    <w:rsid w:val="00A53A76"/>
    <w:rsid w:val="00A602ED"/>
    <w:rsid w:val="00A6059E"/>
    <w:rsid w:val="00A64F1D"/>
    <w:rsid w:val="00A65C3F"/>
    <w:rsid w:val="00A65E10"/>
    <w:rsid w:val="00A70C3C"/>
    <w:rsid w:val="00A71FEA"/>
    <w:rsid w:val="00A73FA8"/>
    <w:rsid w:val="00A82964"/>
    <w:rsid w:val="00A97550"/>
    <w:rsid w:val="00A9780F"/>
    <w:rsid w:val="00AA2719"/>
    <w:rsid w:val="00AA4184"/>
    <w:rsid w:val="00AA4303"/>
    <w:rsid w:val="00AA5755"/>
    <w:rsid w:val="00AB0EF3"/>
    <w:rsid w:val="00AB1D4E"/>
    <w:rsid w:val="00AB234E"/>
    <w:rsid w:val="00AB4CB1"/>
    <w:rsid w:val="00AB4E9D"/>
    <w:rsid w:val="00AC19CF"/>
    <w:rsid w:val="00AC1ACE"/>
    <w:rsid w:val="00AC2BE8"/>
    <w:rsid w:val="00AC6791"/>
    <w:rsid w:val="00AC75EC"/>
    <w:rsid w:val="00AD04BC"/>
    <w:rsid w:val="00AD2B1E"/>
    <w:rsid w:val="00AD4995"/>
    <w:rsid w:val="00AD4F42"/>
    <w:rsid w:val="00AE2419"/>
    <w:rsid w:val="00AE3509"/>
    <w:rsid w:val="00AE3DE8"/>
    <w:rsid w:val="00AE421D"/>
    <w:rsid w:val="00AE5A70"/>
    <w:rsid w:val="00AE7C65"/>
    <w:rsid w:val="00AF2F99"/>
    <w:rsid w:val="00AF4E7C"/>
    <w:rsid w:val="00AF645C"/>
    <w:rsid w:val="00B0000A"/>
    <w:rsid w:val="00B00ACC"/>
    <w:rsid w:val="00B00E4F"/>
    <w:rsid w:val="00B01C51"/>
    <w:rsid w:val="00B02D82"/>
    <w:rsid w:val="00B0306B"/>
    <w:rsid w:val="00B0405B"/>
    <w:rsid w:val="00B04AAE"/>
    <w:rsid w:val="00B06DAA"/>
    <w:rsid w:val="00B071B0"/>
    <w:rsid w:val="00B073E9"/>
    <w:rsid w:val="00B103A4"/>
    <w:rsid w:val="00B10F35"/>
    <w:rsid w:val="00B128B8"/>
    <w:rsid w:val="00B13DB2"/>
    <w:rsid w:val="00B20037"/>
    <w:rsid w:val="00B26571"/>
    <w:rsid w:val="00B26669"/>
    <w:rsid w:val="00B35A13"/>
    <w:rsid w:val="00B374B2"/>
    <w:rsid w:val="00B423FB"/>
    <w:rsid w:val="00B4669D"/>
    <w:rsid w:val="00B5131D"/>
    <w:rsid w:val="00B51C0D"/>
    <w:rsid w:val="00B51FA1"/>
    <w:rsid w:val="00B55CB6"/>
    <w:rsid w:val="00B5632A"/>
    <w:rsid w:val="00B56E1D"/>
    <w:rsid w:val="00B60BEB"/>
    <w:rsid w:val="00B61E89"/>
    <w:rsid w:val="00B624F5"/>
    <w:rsid w:val="00B63AC7"/>
    <w:rsid w:val="00B6425F"/>
    <w:rsid w:val="00B64703"/>
    <w:rsid w:val="00B65197"/>
    <w:rsid w:val="00B72D76"/>
    <w:rsid w:val="00B77346"/>
    <w:rsid w:val="00B815DD"/>
    <w:rsid w:val="00B84A89"/>
    <w:rsid w:val="00B85476"/>
    <w:rsid w:val="00B85C73"/>
    <w:rsid w:val="00B87DC3"/>
    <w:rsid w:val="00B95CB6"/>
    <w:rsid w:val="00B95D8F"/>
    <w:rsid w:val="00B974BA"/>
    <w:rsid w:val="00B97611"/>
    <w:rsid w:val="00BA104E"/>
    <w:rsid w:val="00BA5C4B"/>
    <w:rsid w:val="00BA5FE9"/>
    <w:rsid w:val="00BB17B3"/>
    <w:rsid w:val="00BB456C"/>
    <w:rsid w:val="00BC1ED7"/>
    <w:rsid w:val="00BC7418"/>
    <w:rsid w:val="00BD1A56"/>
    <w:rsid w:val="00BD2184"/>
    <w:rsid w:val="00BD41AF"/>
    <w:rsid w:val="00BE096F"/>
    <w:rsid w:val="00BE25DB"/>
    <w:rsid w:val="00BE2820"/>
    <w:rsid w:val="00BE28B0"/>
    <w:rsid w:val="00BE333D"/>
    <w:rsid w:val="00BE64CF"/>
    <w:rsid w:val="00BE7397"/>
    <w:rsid w:val="00BF2DA0"/>
    <w:rsid w:val="00BF4CCC"/>
    <w:rsid w:val="00BF5EE0"/>
    <w:rsid w:val="00BF6CA3"/>
    <w:rsid w:val="00C0008F"/>
    <w:rsid w:val="00C10136"/>
    <w:rsid w:val="00C12CB9"/>
    <w:rsid w:val="00C21254"/>
    <w:rsid w:val="00C239E4"/>
    <w:rsid w:val="00C278FE"/>
    <w:rsid w:val="00C32D4E"/>
    <w:rsid w:val="00C37611"/>
    <w:rsid w:val="00C42451"/>
    <w:rsid w:val="00C4269A"/>
    <w:rsid w:val="00C439F4"/>
    <w:rsid w:val="00C43AF5"/>
    <w:rsid w:val="00C463CD"/>
    <w:rsid w:val="00C47620"/>
    <w:rsid w:val="00C5062A"/>
    <w:rsid w:val="00C50AF5"/>
    <w:rsid w:val="00C55CAB"/>
    <w:rsid w:val="00C560CE"/>
    <w:rsid w:val="00C56D7C"/>
    <w:rsid w:val="00C56D83"/>
    <w:rsid w:val="00C6521D"/>
    <w:rsid w:val="00C677FF"/>
    <w:rsid w:val="00C7143A"/>
    <w:rsid w:val="00C72C84"/>
    <w:rsid w:val="00C73A7E"/>
    <w:rsid w:val="00C7470B"/>
    <w:rsid w:val="00C81D51"/>
    <w:rsid w:val="00C843DB"/>
    <w:rsid w:val="00C850C3"/>
    <w:rsid w:val="00C9397A"/>
    <w:rsid w:val="00C945CF"/>
    <w:rsid w:val="00CA1E23"/>
    <w:rsid w:val="00CA2389"/>
    <w:rsid w:val="00CA707B"/>
    <w:rsid w:val="00CA7940"/>
    <w:rsid w:val="00CA7AF9"/>
    <w:rsid w:val="00CB03E0"/>
    <w:rsid w:val="00CB3C44"/>
    <w:rsid w:val="00CB4A88"/>
    <w:rsid w:val="00CC5CA7"/>
    <w:rsid w:val="00CD38AA"/>
    <w:rsid w:val="00CD3B1E"/>
    <w:rsid w:val="00CD5B84"/>
    <w:rsid w:val="00CE239D"/>
    <w:rsid w:val="00CE5259"/>
    <w:rsid w:val="00CE6CBE"/>
    <w:rsid w:val="00CE7DB1"/>
    <w:rsid w:val="00CF4CD1"/>
    <w:rsid w:val="00D00602"/>
    <w:rsid w:val="00D0115C"/>
    <w:rsid w:val="00D02B2E"/>
    <w:rsid w:val="00D054BB"/>
    <w:rsid w:val="00D0552A"/>
    <w:rsid w:val="00D0773F"/>
    <w:rsid w:val="00D130FC"/>
    <w:rsid w:val="00D146C8"/>
    <w:rsid w:val="00D23F31"/>
    <w:rsid w:val="00D2535F"/>
    <w:rsid w:val="00D25964"/>
    <w:rsid w:val="00D323F2"/>
    <w:rsid w:val="00D408C0"/>
    <w:rsid w:val="00D412A0"/>
    <w:rsid w:val="00D43DD3"/>
    <w:rsid w:val="00D4515B"/>
    <w:rsid w:val="00D47968"/>
    <w:rsid w:val="00D47B17"/>
    <w:rsid w:val="00D53688"/>
    <w:rsid w:val="00D554EB"/>
    <w:rsid w:val="00D55767"/>
    <w:rsid w:val="00D634ED"/>
    <w:rsid w:val="00D6464B"/>
    <w:rsid w:val="00D64E77"/>
    <w:rsid w:val="00D70C83"/>
    <w:rsid w:val="00D7244D"/>
    <w:rsid w:val="00D724C4"/>
    <w:rsid w:val="00D73AA3"/>
    <w:rsid w:val="00D73B3C"/>
    <w:rsid w:val="00D742A2"/>
    <w:rsid w:val="00D77140"/>
    <w:rsid w:val="00D82834"/>
    <w:rsid w:val="00D840F5"/>
    <w:rsid w:val="00D8481C"/>
    <w:rsid w:val="00D85CDB"/>
    <w:rsid w:val="00D85F2A"/>
    <w:rsid w:val="00D87142"/>
    <w:rsid w:val="00D8758C"/>
    <w:rsid w:val="00D91A1D"/>
    <w:rsid w:val="00D92E90"/>
    <w:rsid w:val="00D939CC"/>
    <w:rsid w:val="00D96359"/>
    <w:rsid w:val="00DA3693"/>
    <w:rsid w:val="00DA5497"/>
    <w:rsid w:val="00DA5C76"/>
    <w:rsid w:val="00DA6990"/>
    <w:rsid w:val="00DB5A45"/>
    <w:rsid w:val="00DB7B3F"/>
    <w:rsid w:val="00DC12D8"/>
    <w:rsid w:val="00DC1529"/>
    <w:rsid w:val="00DC18A4"/>
    <w:rsid w:val="00DC2204"/>
    <w:rsid w:val="00DC50EF"/>
    <w:rsid w:val="00DC570D"/>
    <w:rsid w:val="00DD20B1"/>
    <w:rsid w:val="00DD2D5C"/>
    <w:rsid w:val="00DD4850"/>
    <w:rsid w:val="00DD5114"/>
    <w:rsid w:val="00DE21DC"/>
    <w:rsid w:val="00DE2A9A"/>
    <w:rsid w:val="00DE3286"/>
    <w:rsid w:val="00DE5BB0"/>
    <w:rsid w:val="00DE62FF"/>
    <w:rsid w:val="00DE6BBE"/>
    <w:rsid w:val="00DF0A28"/>
    <w:rsid w:val="00DF1573"/>
    <w:rsid w:val="00DF3566"/>
    <w:rsid w:val="00E054B8"/>
    <w:rsid w:val="00E10F24"/>
    <w:rsid w:val="00E11772"/>
    <w:rsid w:val="00E11B27"/>
    <w:rsid w:val="00E12B44"/>
    <w:rsid w:val="00E12F5A"/>
    <w:rsid w:val="00E178D1"/>
    <w:rsid w:val="00E17E7C"/>
    <w:rsid w:val="00E20669"/>
    <w:rsid w:val="00E272EE"/>
    <w:rsid w:val="00E276F2"/>
    <w:rsid w:val="00E30A34"/>
    <w:rsid w:val="00E31358"/>
    <w:rsid w:val="00E3272C"/>
    <w:rsid w:val="00E33AB6"/>
    <w:rsid w:val="00E3404F"/>
    <w:rsid w:val="00E35509"/>
    <w:rsid w:val="00E4145A"/>
    <w:rsid w:val="00E44CF7"/>
    <w:rsid w:val="00E469CA"/>
    <w:rsid w:val="00E517C3"/>
    <w:rsid w:val="00E5236F"/>
    <w:rsid w:val="00E607B7"/>
    <w:rsid w:val="00E6646A"/>
    <w:rsid w:val="00E72FB0"/>
    <w:rsid w:val="00E76E06"/>
    <w:rsid w:val="00E76EB0"/>
    <w:rsid w:val="00E77FE5"/>
    <w:rsid w:val="00E822B9"/>
    <w:rsid w:val="00E83B82"/>
    <w:rsid w:val="00E8463F"/>
    <w:rsid w:val="00E84E82"/>
    <w:rsid w:val="00E8582D"/>
    <w:rsid w:val="00E85ED4"/>
    <w:rsid w:val="00E90679"/>
    <w:rsid w:val="00E92C5C"/>
    <w:rsid w:val="00E9452B"/>
    <w:rsid w:val="00E956DA"/>
    <w:rsid w:val="00E967D3"/>
    <w:rsid w:val="00E97505"/>
    <w:rsid w:val="00E9755E"/>
    <w:rsid w:val="00E97F11"/>
    <w:rsid w:val="00EA2D39"/>
    <w:rsid w:val="00EA2D42"/>
    <w:rsid w:val="00EA4C5E"/>
    <w:rsid w:val="00EB31CF"/>
    <w:rsid w:val="00EB36B5"/>
    <w:rsid w:val="00EC3AD2"/>
    <w:rsid w:val="00EC3E79"/>
    <w:rsid w:val="00EC61A4"/>
    <w:rsid w:val="00EC630C"/>
    <w:rsid w:val="00EC7940"/>
    <w:rsid w:val="00ED57D9"/>
    <w:rsid w:val="00EE055E"/>
    <w:rsid w:val="00EE2FC7"/>
    <w:rsid w:val="00EE5273"/>
    <w:rsid w:val="00EF0337"/>
    <w:rsid w:val="00EF3586"/>
    <w:rsid w:val="00EF3AD7"/>
    <w:rsid w:val="00EF4146"/>
    <w:rsid w:val="00EF5514"/>
    <w:rsid w:val="00EF5918"/>
    <w:rsid w:val="00F005D9"/>
    <w:rsid w:val="00F0158D"/>
    <w:rsid w:val="00F02395"/>
    <w:rsid w:val="00F03081"/>
    <w:rsid w:val="00F04426"/>
    <w:rsid w:val="00F04680"/>
    <w:rsid w:val="00F07EDD"/>
    <w:rsid w:val="00F10688"/>
    <w:rsid w:val="00F11BCC"/>
    <w:rsid w:val="00F12B49"/>
    <w:rsid w:val="00F13DCE"/>
    <w:rsid w:val="00F16FD5"/>
    <w:rsid w:val="00F172E6"/>
    <w:rsid w:val="00F211BE"/>
    <w:rsid w:val="00F22BEA"/>
    <w:rsid w:val="00F26E16"/>
    <w:rsid w:val="00F27659"/>
    <w:rsid w:val="00F30726"/>
    <w:rsid w:val="00F367E8"/>
    <w:rsid w:val="00F40846"/>
    <w:rsid w:val="00F40ADB"/>
    <w:rsid w:val="00F4325E"/>
    <w:rsid w:val="00F43781"/>
    <w:rsid w:val="00F50975"/>
    <w:rsid w:val="00F511DC"/>
    <w:rsid w:val="00F5240C"/>
    <w:rsid w:val="00F54ABD"/>
    <w:rsid w:val="00F56F16"/>
    <w:rsid w:val="00F578B5"/>
    <w:rsid w:val="00F60354"/>
    <w:rsid w:val="00F6592D"/>
    <w:rsid w:val="00F65FEF"/>
    <w:rsid w:val="00F70179"/>
    <w:rsid w:val="00F705FB"/>
    <w:rsid w:val="00F72EC2"/>
    <w:rsid w:val="00F7367A"/>
    <w:rsid w:val="00F7794E"/>
    <w:rsid w:val="00F77C96"/>
    <w:rsid w:val="00F8296A"/>
    <w:rsid w:val="00F838BB"/>
    <w:rsid w:val="00F84A41"/>
    <w:rsid w:val="00F85592"/>
    <w:rsid w:val="00F86C6A"/>
    <w:rsid w:val="00F87410"/>
    <w:rsid w:val="00F93E09"/>
    <w:rsid w:val="00F9605A"/>
    <w:rsid w:val="00F97D6D"/>
    <w:rsid w:val="00FA04D7"/>
    <w:rsid w:val="00FA0F4F"/>
    <w:rsid w:val="00FA1275"/>
    <w:rsid w:val="00FA69BA"/>
    <w:rsid w:val="00FA737E"/>
    <w:rsid w:val="00FB38E5"/>
    <w:rsid w:val="00FB4855"/>
    <w:rsid w:val="00FC05DB"/>
    <w:rsid w:val="00FC2CBB"/>
    <w:rsid w:val="00FC4782"/>
    <w:rsid w:val="00FC5D0E"/>
    <w:rsid w:val="00FC61FC"/>
    <w:rsid w:val="00FD09F8"/>
    <w:rsid w:val="00FD4A34"/>
    <w:rsid w:val="00FD5D75"/>
    <w:rsid w:val="00FD7EEF"/>
    <w:rsid w:val="00FE1B66"/>
    <w:rsid w:val="00FE4CE3"/>
    <w:rsid w:val="00FE56D6"/>
    <w:rsid w:val="00FE6B44"/>
    <w:rsid w:val="00FF53A3"/>
    <w:rsid w:val="010D76E2"/>
    <w:rsid w:val="03683EDD"/>
    <w:rsid w:val="041C02EF"/>
    <w:rsid w:val="093C031A"/>
    <w:rsid w:val="0AA26D34"/>
    <w:rsid w:val="0D494B5D"/>
    <w:rsid w:val="185E6D88"/>
    <w:rsid w:val="19781D7F"/>
    <w:rsid w:val="1A12319D"/>
    <w:rsid w:val="1A5F0CF1"/>
    <w:rsid w:val="21564B01"/>
    <w:rsid w:val="275D2FB6"/>
    <w:rsid w:val="2AE25969"/>
    <w:rsid w:val="2B022A53"/>
    <w:rsid w:val="2EA070FB"/>
    <w:rsid w:val="2F2B3CDF"/>
    <w:rsid w:val="32442AAE"/>
    <w:rsid w:val="335D3AD4"/>
    <w:rsid w:val="34AE217C"/>
    <w:rsid w:val="3F7E6908"/>
    <w:rsid w:val="41FD4053"/>
    <w:rsid w:val="44B453B7"/>
    <w:rsid w:val="4AC562E2"/>
    <w:rsid w:val="4B7F38EA"/>
    <w:rsid w:val="4D39613E"/>
    <w:rsid w:val="4E804962"/>
    <w:rsid w:val="4EDE7C89"/>
    <w:rsid w:val="51E13007"/>
    <w:rsid w:val="55F72C55"/>
    <w:rsid w:val="57B87A7A"/>
    <w:rsid w:val="5AD96740"/>
    <w:rsid w:val="5C5437C6"/>
    <w:rsid w:val="5FAD1F0F"/>
    <w:rsid w:val="656C74F3"/>
    <w:rsid w:val="65A57A28"/>
    <w:rsid w:val="6AA92C8E"/>
    <w:rsid w:val="6D3F40D0"/>
    <w:rsid w:val="7195610F"/>
    <w:rsid w:val="71CD5F15"/>
    <w:rsid w:val="74B50C05"/>
    <w:rsid w:val="78FC3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C4BE-ACFB-4ED1-8F1E-2CCEBE753F05}">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429</Words>
  <Characters>2449</Characters>
  <Lines>20</Lines>
  <Paragraphs>5</Paragraphs>
  <TotalTime>149</TotalTime>
  <ScaleCrop>false</ScaleCrop>
  <LinksUpToDate>false</LinksUpToDate>
  <CharactersWithSpaces>2873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2020-03-28T13:10:00Z</dcterms:created>
  <dc:creator>wwk</dc:creator>
  <cp:lastModifiedBy>user</cp:lastModifiedBy>
  <cp:lastPrinted>2026-03-19T02:03:00Z</cp:lastPrinted>
  <dcterms:modified xsi:type="dcterms:W3CDTF">2026-03-19T02:23:01Z</dcterms:modified>
  <cp:revision>1473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AD3D8823A3434894A53063CD099624BC_12</vt:lpwstr>
  </property>
</Properties>
</file>